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黑体" w:hAnsi="黑体" w:eastAsia="黑体"/>
          <w:spacing w:val="-10"/>
          <w:sz w:val="44"/>
          <w:szCs w:val="44"/>
        </w:rPr>
      </w:pPr>
      <w:bookmarkStart w:id="0" w:name="OLE_LINK3"/>
      <w:r>
        <w:rPr>
          <w:rFonts w:hint="eastAsia" w:ascii="黑体" w:hAnsi="黑体" w:eastAsia="黑体"/>
          <w:spacing w:val="-10"/>
          <w:sz w:val="44"/>
          <w:szCs w:val="44"/>
        </w:rPr>
        <w:t>湖北三峡大老岭自然保护区</w:t>
      </w:r>
    </w:p>
    <w:p>
      <w:pPr>
        <w:spacing w:line="800" w:lineRule="exact"/>
        <w:jc w:val="center"/>
        <w:rPr>
          <w:rFonts w:ascii="黑体" w:hAnsi="黑体" w:eastAsia="黑体"/>
          <w:spacing w:val="-10"/>
          <w:sz w:val="44"/>
          <w:szCs w:val="44"/>
        </w:rPr>
      </w:pPr>
      <w:r>
        <w:rPr>
          <w:rFonts w:hint="eastAsia" w:ascii="黑体" w:hAnsi="黑体" w:eastAsia="黑体"/>
          <w:spacing w:val="-10"/>
          <w:sz w:val="44"/>
          <w:szCs w:val="44"/>
        </w:rPr>
        <w:t>三峡后续规划建设项目抚育工程</w:t>
      </w:r>
    </w:p>
    <w:p>
      <w:pPr>
        <w:spacing w:line="800" w:lineRule="exact"/>
        <w:jc w:val="center"/>
        <w:rPr>
          <w:rFonts w:ascii="黑体" w:hAnsi="黑体" w:eastAsia="黑体"/>
          <w:spacing w:val="-10"/>
          <w:w w:val="64"/>
          <w:kern w:val="0"/>
          <w:sz w:val="44"/>
          <w:szCs w:val="44"/>
        </w:rPr>
      </w:pPr>
      <w:r>
        <w:rPr>
          <w:rFonts w:hint="eastAsia" w:ascii="黑体" w:hAnsi="黑体" w:eastAsia="黑体"/>
          <w:spacing w:val="-10"/>
          <w:sz w:val="44"/>
          <w:szCs w:val="44"/>
        </w:rPr>
        <w:t>竞争性谈判文件</w:t>
      </w:r>
    </w:p>
    <w:bookmarkEnd w:id="0"/>
    <w:p>
      <w:pPr>
        <w:spacing w:line="800" w:lineRule="exact"/>
        <w:rPr>
          <w:rFonts w:ascii="方正小标宋简体" w:eastAsia="方正小标宋简体"/>
          <w:sz w:val="84"/>
          <w:szCs w:val="84"/>
        </w:rPr>
      </w:pPr>
    </w:p>
    <w:p>
      <w:pPr>
        <w:spacing w:line="800" w:lineRule="exact"/>
        <w:rPr>
          <w:rFonts w:ascii="方正小标宋简体" w:eastAsia="方正小标宋简体"/>
          <w:sz w:val="52"/>
          <w:szCs w:val="52"/>
        </w:rPr>
      </w:pPr>
    </w:p>
    <w:p>
      <w:pPr>
        <w:spacing w:line="800" w:lineRule="exact"/>
        <w:rPr>
          <w:rFonts w:ascii="方正小标宋简体" w:eastAsia="方正小标宋简体"/>
          <w:sz w:val="30"/>
          <w:szCs w:val="30"/>
        </w:rPr>
      </w:pPr>
      <w:r>
        <w:rPr>
          <w:rFonts w:hint="eastAsia" w:ascii="方正小标宋简体" w:eastAsia="方正小标宋简体"/>
          <w:sz w:val="30"/>
          <w:szCs w:val="30"/>
        </w:rPr>
        <w:t xml:space="preserve">     </w:t>
      </w:r>
    </w:p>
    <w:p>
      <w:pPr>
        <w:spacing w:line="800" w:lineRule="exact"/>
        <w:rPr>
          <w:rFonts w:ascii="方正小标宋简体" w:eastAsia="方正小标宋简体"/>
          <w:sz w:val="30"/>
          <w:szCs w:val="30"/>
        </w:rPr>
      </w:pPr>
      <w:r>
        <w:rPr>
          <w:rFonts w:hint="eastAsia" w:ascii="方正小标宋简体" w:eastAsia="方正小标宋简体"/>
          <w:sz w:val="30"/>
          <w:szCs w:val="30"/>
        </w:rPr>
        <w:t xml:space="preserve">     </w:t>
      </w:r>
    </w:p>
    <w:p>
      <w:pPr>
        <w:spacing w:line="800" w:lineRule="exact"/>
        <w:ind w:left="2400" w:hanging="2400" w:hangingChars="800"/>
        <w:rPr>
          <w:rFonts w:ascii="方正小标宋简体" w:eastAsia="方正小标宋简体"/>
          <w:sz w:val="30"/>
          <w:szCs w:val="30"/>
        </w:rPr>
      </w:pPr>
      <w:r>
        <w:rPr>
          <w:rFonts w:hint="eastAsia" w:ascii="方正小标宋简体" w:eastAsia="方正小标宋简体"/>
          <w:sz w:val="30"/>
          <w:szCs w:val="30"/>
        </w:rPr>
        <w:t xml:space="preserve">     项目名称：</w:t>
      </w:r>
      <w:bookmarkStart w:id="1" w:name="OLE_LINK1"/>
      <w:r>
        <w:rPr>
          <w:rFonts w:hint="eastAsia" w:ascii="方正小标宋简体" w:eastAsia="方正小标宋简体"/>
          <w:sz w:val="30"/>
          <w:szCs w:val="30"/>
        </w:rPr>
        <w:t>湖北三峡大老岭自然保护区三峡后续规划建设项目抚育工程</w:t>
      </w:r>
    </w:p>
    <w:bookmarkEnd w:id="1"/>
    <w:p>
      <w:pPr>
        <w:jc w:val="center"/>
        <w:rPr>
          <w:rFonts w:ascii="方正小标宋简体" w:hAnsi="宋体" w:eastAsia="方正小标宋简体"/>
          <w:sz w:val="52"/>
          <w:szCs w:val="52"/>
        </w:rPr>
      </w:pPr>
    </w:p>
    <w:p>
      <w:pPr>
        <w:jc w:val="center"/>
        <w:rPr>
          <w:rFonts w:ascii="方正小标宋简体" w:hAnsi="宋体" w:eastAsia="方正小标宋简体"/>
          <w:b/>
          <w:sz w:val="52"/>
          <w:szCs w:val="52"/>
        </w:rPr>
      </w:pPr>
    </w:p>
    <w:p>
      <w:pPr>
        <w:jc w:val="center"/>
        <w:rPr>
          <w:rFonts w:ascii="方正小标宋简体" w:hAnsi="宋体" w:eastAsia="方正小标宋简体"/>
          <w:b/>
          <w:sz w:val="52"/>
          <w:szCs w:val="52"/>
        </w:rPr>
      </w:pPr>
    </w:p>
    <w:p>
      <w:pPr>
        <w:jc w:val="center"/>
        <w:rPr>
          <w:rFonts w:ascii="方正小标宋简体" w:hAnsi="宋体" w:eastAsia="方正小标宋简体"/>
          <w:b/>
          <w:sz w:val="52"/>
          <w:szCs w:val="52"/>
        </w:rPr>
      </w:pPr>
    </w:p>
    <w:p>
      <w:pPr>
        <w:jc w:val="center"/>
        <w:rPr>
          <w:rFonts w:ascii="宋体" w:hAnsi="宋体"/>
          <w:b/>
          <w:sz w:val="30"/>
          <w:szCs w:val="30"/>
        </w:rPr>
      </w:pPr>
      <w:r>
        <w:rPr>
          <w:rFonts w:hint="eastAsia" w:ascii="宋体" w:hAnsi="宋体"/>
          <w:b/>
          <w:sz w:val="30"/>
          <w:szCs w:val="30"/>
        </w:rPr>
        <w:t>宜昌三峡大老岭自然保护区管理局</w:t>
      </w:r>
    </w:p>
    <w:p>
      <w:pPr>
        <w:spacing w:line="500" w:lineRule="exact"/>
        <w:jc w:val="center"/>
        <w:rPr>
          <w:rFonts w:ascii="宋体" w:hAnsi="宋体"/>
          <w:b/>
          <w:kern w:val="0"/>
          <w:sz w:val="30"/>
          <w:szCs w:val="30"/>
        </w:rPr>
      </w:pPr>
      <w:r>
        <w:rPr>
          <w:rFonts w:hint="eastAsia" w:ascii="宋体" w:hAnsi="宋体"/>
          <w:b/>
          <w:kern w:val="0"/>
          <w:sz w:val="30"/>
          <w:szCs w:val="30"/>
        </w:rPr>
        <w:t>二〇一七年七月</w:t>
      </w:r>
    </w:p>
    <w:p>
      <w:pPr>
        <w:spacing w:line="500" w:lineRule="exact"/>
        <w:jc w:val="center"/>
        <w:rPr>
          <w:rFonts w:ascii="宋体" w:hAnsi="宋体"/>
          <w:b/>
          <w:kern w:val="0"/>
          <w:sz w:val="30"/>
          <w:szCs w:val="30"/>
        </w:rPr>
      </w:pPr>
    </w:p>
    <w:p>
      <w:pPr>
        <w:spacing w:line="500" w:lineRule="exact"/>
        <w:jc w:val="center"/>
        <w:rPr>
          <w:rFonts w:ascii="宋体" w:hAnsi="宋体"/>
          <w:b/>
          <w:kern w:val="0"/>
          <w:sz w:val="30"/>
          <w:szCs w:val="30"/>
        </w:rPr>
      </w:pPr>
    </w:p>
    <w:p>
      <w:pPr>
        <w:spacing w:line="500" w:lineRule="exact"/>
        <w:jc w:val="center"/>
        <w:rPr>
          <w:rFonts w:ascii="宋体" w:hAnsi="宋体"/>
          <w:b/>
          <w:kern w:val="0"/>
          <w:sz w:val="30"/>
          <w:szCs w:val="30"/>
        </w:rPr>
      </w:pPr>
    </w:p>
    <w:p>
      <w:pPr>
        <w:numPr>
          <w:ilvl w:val="0"/>
          <w:numId w:val="1"/>
        </w:numPr>
        <w:spacing w:line="500" w:lineRule="exact"/>
        <w:jc w:val="center"/>
        <w:rPr>
          <w:rFonts w:ascii="方正小标宋简体" w:eastAsia="方正小标宋简体"/>
          <w:b/>
          <w:sz w:val="44"/>
          <w:szCs w:val="44"/>
        </w:rPr>
      </w:pPr>
      <w:r>
        <w:rPr>
          <w:rFonts w:hint="eastAsia" w:ascii="方正小标宋简体" w:eastAsia="方正小标宋简体"/>
          <w:b/>
          <w:sz w:val="44"/>
          <w:szCs w:val="44"/>
        </w:rPr>
        <w:t xml:space="preserve"> 谈判邀请函</w:t>
      </w:r>
    </w:p>
    <w:p>
      <w:pPr>
        <w:spacing w:line="500" w:lineRule="exact"/>
        <w:rPr>
          <w:rFonts w:ascii="方正小标宋简体" w:eastAsia="方正小标宋简体"/>
          <w:b/>
          <w:sz w:val="44"/>
          <w:szCs w:val="44"/>
        </w:rPr>
      </w:pP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政府采购法》和市林业局审批下达的采购计划，宜昌三峡大老岭自然保护区管理局拟就湖北三峡大老岭自然保护区三峡后续规划建设项目抚育工程进行部门竞争性谈判，现邀请符合相关要求的供应商前来洽谈。</w:t>
      </w:r>
    </w:p>
    <w:p>
      <w:pPr>
        <w:numPr>
          <w:ilvl w:val="0"/>
          <w:numId w:val="2"/>
        </w:numPr>
        <w:spacing w:line="460" w:lineRule="exact"/>
        <w:ind w:firstLine="668" w:firstLineChars="209"/>
        <w:rPr>
          <w:rFonts w:ascii="仿宋" w:hAnsi="仿宋" w:eastAsia="仿宋"/>
          <w:sz w:val="32"/>
          <w:szCs w:val="32"/>
        </w:rPr>
      </w:pPr>
      <w:r>
        <w:rPr>
          <w:rFonts w:hint="eastAsia" w:ascii="仿宋" w:hAnsi="仿宋" w:eastAsia="仿宋"/>
          <w:sz w:val="32"/>
          <w:szCs w:val="32"/>
        </w:rPr>
        <w:t>采购项目名称:湖北三峡大老岭自然保护区三峡后续规划建设项目抚育工程</w:t>
      </w:r>
    </w:p>
    <w:p>
      <w:pPr>
        <w:numPr>
          <w:ilvl w:val="0"/>
          <w:numId w:val="2"/>
        </w:numPr>
        <w:spacing w:line="460" w:lineRule="exact"/>
        <w:ind w:firstLine="668" w:firstLineChars="209"/>
        <w:rPr>
          <w:rFonts w:ascii="仿宋" w:hAnsi="仿宋" w:eastAsia="仿宋"/>
          <w:sz w:val="32"/>
          <w:szCs w:val="32"/>
        </w:rPr>
      </w:pPr>
      <w:r>
        <w:rPr>
          <w:rFonts w:hint="eastAsia" w:ascii="仿宋" w:hAnsi="仿宋" w:eastAsia="仿宋"/>
          <w:sz w:val="32"/>
          <w:szCs w:val="32"/>
        </w:rPr>
        <w:t>采购内容：</w:t>
      </w:r>
    </w:p>
    <w:p>
      <w:pPr>
        <w:spacing w:line="4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该工程包括两项内容，一是湖北三峡大老岭野生动物栖息地廊道建设项目抚育工程按照甲方规划的区域抚育苗木55080株；二是湖北三峡大老岭自然保护区生态廊道建设项目区域抚育苗木10878株，抚育小班面积350.04亩。具体施工内容：</w:t>
      </w:r>
      <w:bookmarkStart w:id="2" w:name="OLE_LINK9"/>
      <w:r>
        <w:rPr>
          <w:rFonts w:hint="eastAsia" w:ascii="仿宋_GB2312" w:hAnsi="仿宋_GB2312" w:eastAsia="仿宋_GB2312" w:cs="仿宋_GB2312"/>
          <w:sz w:val="32"/>
          <w:szCs w:val="32"/>
        </w:rPr>
        <w:t>1.割灌除草。割除距苗木</w:t>
      </w:r>
      <w:r>
        <w:rPr>
          <w:rFonts w:hint="eastAsia" w:ascii="仿宋_GB2312" w:hAnsi="仿宋_GB2312" w:eastAsia="仿宋_GB2312" w:cs="仿宋_GB2312"/>
          <w:sz w:val="32"/>
          <w:szCs w:val="32"/>
          <w:lang w:eastAsia="zh-CN"/>
        </w:rPr>
        <w:t>半径</w:t>
      </w:r>
      <w:r>
        <w:rPr>
          <w:rFonts w:hint="eastAsia" w:ascii="仿宋_GB2312" w:hAnsi="仿宋_GB2312" w:eastAsia="仿宋_GB2312" w:cs="仿宋_GB2312"/>
          <w:sz w:val="32"/>
          <w:szCs w:val="32"/>
        </w:rPr>
        <w:t>50cm范围内的杂草灌木。割桩高度10cm以下，割倒的杂灌沿等高线顺山堆放，不得影响栽植树木的生长和伤及栽植树木的茎、皮、梢等部位。2.扩穴垦抚培蔸。清理幼苗树干基部</w:t>
      </w:r>
      <w:r>
        <w:rPr>
          <w:rFonts w:hint="eastAsia" w:ascii="仿宋_GB2312" w:hAnsi="仿宋_GB2312" w:eastAsia="仿宋_GB2312" w:cs="仿宋_GB2312"/>
          <w:sz w:val="32"/>
          <w:szCs w:val="32"/>
          <w:lang w:eastAsia="zh-CN"/>
        </w:rPr>
        <w:t>半径</w:t>
      </w:r>
      <w:r>
        <w:rPr>
          <w:rFonts w:hint="eastAsia" w:ascii="仿宋_GB2312" w:hAnsi="仿宋_GB2312" w:eastAsia="仿宋_GB2312" w:cs="仿宋_GB2312"/>
          <w:sz w:val="32"/>
          <w:szCs w:val="32"/>
        </w:rPr>
        <w:t>50cm范围杂草，对幼苗进行扩穴垦抚培蔸，规格50×50×15cm。</w:t>
      </w:r>
      <w:bookmarkEnd w:id="2"/>
    </w:p>
    <w:p>
      <w:pPr>
        <w:ind w:firstLine="640" w:firstLineChars="200"/>
        <w:rPr>
          <w:rFonts w:ascii="仿宋_GB2312" w:hAnsi="仿宋_GB2312" w:eastAsia="仿宋_GB2312" w:cs="仿宋_GB2312"/>
          <w:sz w:val="32"/>
          <w:szCs w:val="32"/>
        </w:rPr>
      </w:pPr>
      <w:r>
        <w:rPr>
          <w:rFonts w:hint="eastAsia" w:ascii="仿宋" w:hAnsi="仿宋" w:eastAsia="仿宋"/>
          <w:sz w:val="32"/>
          <w:szCs w:val="32"/>
        </w:rPr>
        <w:t>三、建设地点：</w:t>
      </w:r>
      <w:r>
        <w:rPr>
          <w:rFonts w:hint="eastAsia" w:ascii="仿宋_GB2312" w:hAnsi="仿宋_GB2312" w:eastAsia="仿宋_GB2312" w:cs="仿宋_GB2312"/>
          <w:sz w:val="32"/>
          <w:szCs w:val="32"/>
        </w:rPr>
        <w:t>宜昌三峡大老岭自然保护区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四、工期：30天</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五、质量要求：合格</w:t>
      </w:r>
    </w:p>
    <w:p>
      <w:pPr>
        <w:rPr>
          <w:rFonts w:ascii="仿宋_GB2312" w:hAnsi="仿宋_GB2312" w:eastAsia="仿宋_GB2312" w:cs="仿宋_GB2312"/>
          <w:sz w:val="32"/>
          <w:szCs w:val="32"/>
        </w:rPr>
      </w:pPr>
      <w:bookmarkStart w:id="3" w:name="OLE_LINK6"/>
      <w:r>
        <w:rPr>
          <w:rFonts w:hint="eastAsia" w:ascii="仿宋_GB2312" w:hAnsi="仿宋_GB2312" w:eastAsia="仿宋_GB2312" w:cs="仿宋_GB2312"/>
          <w:sz w:val="32"/>
          <w:szCs w:val="32"/>
        </w:rPr>
        <w:t xml:space="preserve">    六、供应商必须具备下列条件方可参加谈判。</w:t>
      </w:r>
      <w:bookmarkEnd w:id="3"/>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注册地在千斤园的劳务公司或</w:t>
      </w:r>
      <w:r>
        <w:rPr>
          <w:rFonts w:hint="eastAsia" w:ascii="仿宋_GB2312" w:hAnsi="仿宋_GB2312" w:eastAsia="仿宋_GB2312" w:cs="仿宋_GB2312"/>
          <w:sz w:val="32"/>
          <w:szCs w:val="32"/>
        </w:rPr>
        <w:t>户口在辖区千斤园村的常住村民</w:t>
      </w:r>
      <w:r>
        <w:rPr>
          <w:rFonts w:hint="eastAsia" w:ascii="仿宋_GB2312" w:hAnsi="仿宋_GB2312" w:eastAsia="仿宋_GB2312" w:cs="仿宋_GB2312"/>
          <w:sz w:val="32"/>
          <w:szCs w:val="32"/>
          <w:lang w:eastAsia="zh-CN"/>
        </w:rPr>
        <w:t>开办的劳务公司</w:t>
      </w:r>
      <w:r>
        <w:rPr>
          <w:rFonts w:hint="eastAsia" w:ascii="仿宋_GB2312" w:hAnsi="仿宋_GB2312" w:eastAsia="仿宋_GB2312" w:cs="仿宋_GB2312"/>
          <w:sz w:val="32"/>
          <w:szCs w:val="32"/>
        </w:rPr>
        <w:t>，能够组织</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人以上劳动力，具有一定管理能力的自然人。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劳务公司要求具备下列条件：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、具备有效的营业执照、税务登记证和组织机构代码证；</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、具有履行合同所必需的设备和专业技术能力；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、参加本次采购活动的供应商，在经营活动中没有重大违法记录；</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、法律、行政法规规定的其他条件。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七、谈判文件的领取时间及领取方式：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1、竞争性谈判文件的获取时间： 2017年7月11日起至2017年7月13日18时止。</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2、竞争性谈判文件的获取方式：参加竞争性谈判的供应商在公告时间内到大老岭宜昌办事处（宜昌市湖堤街3号）领取或直接在宜昌林业网下载（http://www.ycly.gov.cn）。</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八、谈判响应文件递交截止时间和送达地点：</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1、谈判响应文件递交截止时间： 2017年7月14日10时00分 (注9:30时开始受理谈判响应文件)；未密封或逾期送达的谈判响应文件恕不接受。</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2、谈判响应文件送达地点：宜昌三峡大老岭自然保护区管理局宜昌办事处三楼会议室。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九、谈判时间和地点：</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1、谈判时间：2017年7月14日10时00分；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2、谈判地点：宜昌三峡大老岭自然保护区管理局宜昌办事处三楼会议室。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十、联系方式：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 系 人：李道新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联系电话：0717-6223838</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传真电话：0717-6223838</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联系地址：宜昌市湖堤街3号（大老岭宜昌办事处）</w:t>
      </w: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spacing w:line="460" w:lineRule="exact"/>
        <w:ind w:firstLine="672" w:firstLineChars="210"/>
        <w:jc w:val="right"/>
        <w:rPr>
          <w:rFonts w:ascii="仿宋" w:hAnsi="仿宋" w:eastAsia="仿宋"/>
          <w:sz w:val="32"/>
          <w:szCs w:val="32"/>
        </w:rPr>
      </w:pPr>
      <w:r>
        <w:rPr>
          <w:rFonts w:hint="eastAsia" w:ascii="仿宋_GB2312" w:hAnsi="仿宋_GB2312" w:eastAsia="仿宋_GB2312" w:cs="仿宋_GB2312"/>
          <w:sz w:val="32"/>
          <w:szCs w:val="32"/>
        </w:rPr>
        <w:t xml:space="preserve">                 </w:t>
      </w:r>
      <w:r>
        <w:rPr>
          <w:rFonts w:hint="eastAsia" w:ascii="仿宋" w:hAnsi="仿宋" w:eastAsia="仿宋"/>
          <w:sz w:val="32"/>
          <w:szCs w:val="32"/>
        </w:rPr>
        <w:t>宜昌三峡大老岭自然保护区管理局</w:t>
      </w:r>
    </w:p>
    <w:p>
      <w:pPr>
        <w:spacing w:line="460" w:lineRule="exact"/>
        <w:ind w:firstLine="672" w:firstLineChars="210"/>
        <w:rPr>
          <w:rFonts w:ascii="仿宋" w:hAnsi="仿宋" w:eastAsia="仿宋"/>
          <w:sz w:val="32"/>
          <w:szCs w:val="32"/>
        </w:rPr>
      </w:pPr>
      <w:r>
        <w:rPr>
          <w:rFonts w:hint="eastAsia" w:ascii="仿宋" w:hAnsi="仿宋" w:eastAsia="仿宋"/>
          <w:sz w:val="32"/>
          <w:szCs w:val="32"/>
        </w:rPr>
        <w:t xml:space="preserve">                        二〇一七年七月十一日</w:t>
      </w:r>
      <w:r>
        <w:rPr>
          <w:rFonts w:ascii="仿宋" w:hAnsi="仿宋" w:eastAsia="仿宋" w:cs="Courier New"/>
          <w:kern w:val="0"/>
          <w:sz w:val="32"/>
          <w:szCs w:val="32"/>
        </w:rPr>
        <w:t xml:space="preserve"> </w:t>
      </w: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bookmarkStart w:id="5" w:name="_GoBack"/>
      <w:bookmarkEnd w:id="5"/>
    </w:p>
    <w:p>
      <w:pPr>
        <w:spacing w:line="460" w:lineRule="exact"/>
        <w:ind w:left="439" w:leftChars="209"/>
        <w:rPr>
          <w:rFonts w:ascii="方正小标宋简体" w:eastAsia="方正小标宋简体"/>
          <w:b/>
          <w:sz w:val="44"/>
          <w:szCs w:val="44"/>
        </w:rPr>
      </w:pPr>
      <w:r>
        <w:rPr>
          <w:rFonts w:hint="eastAsia" w:ascii="方正小标宋简体" w:eastAsia="方正小标宋简体"/>
          <w:b/>
        </w:rPr>
        <w:t xml:space="preserve">                  </w:t>
      </w:r>
      <w:r>
        <w:rPr>
          <w:rFonts w:hint="eastAsia" w:ascii="方正小标宋简体" w:eastAsia="方正小标宋简体"/>
          <w:b/>
          <w:sz w:val="44"/>
          <w:szCs w:val="44"/>
        </w:rPr>
        <w:t>第二章  谈判须知</w:t>
      </w:r>
    </w:p>
    <w:p>
      <w:pPr>
        <w:spacing w:line="560" w:lineRule="exact"/>
        <w:outlineLvl w:val="0"/>
        <w:rPr>
          <w:rFonts w:ascii="黑体" w:hAnsi="黑体" w:eastAsia="黑体"/>
          <w:sz w:val="32"/>
          <w:szCs w:val="32"/>
        </w:rPr>
      </w:pPr>
      <w:r>
        <w:rPr>
          <w:rFonts w:hint="eastAsia" w:ascii="黑体" w:hAnsi="黑体" w:eastAsia="黑体"/>
          <w:sz w:val="32"/>
          <w:szCs w:val="32"/>
        </w:rPr>
        <w:t>一、总　则</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 适用范围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1.1 本竞争性谈判文件适用于本谈判邀请函中所述的湖北三峡大老岭自然保护区三峡后续规划建设项目抚育工程。</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 定义</w:t>
      </w:r>
    </w:p>
    <w:p>
      <w:pPr>
        <w:spacing w:line="560" w:lineRule="exact"/>
        <w:rPr>
          <w:rFonts w:ascii="仿宋" w:hAnsi="仿宋" w:eastAsia="仿宋"/>
          <w:sz w:val="32"/>
          <w:szCs w:val="32"/>
        </w:rPr>
      </w:pPr>
      <w:r>
        <w:rPr>
          <w:rFonts w:hint="eastAsia" w:ascii="仿宋" w:hAnsi="仿宋" w:eastAsia="仿宋"/>
          <w:sz w:val="32"/>
          <w:szCs w:val="32"/>
        </w:rPr>
        <w:t xml:space="preserve">   2.1“采购人”是指：宜昌三峡大老岭自然保护区管理局。</w:t>
      </w:r>
    </w:p>
    <w:p>
      <w:pPr>
        <w:spacing w:line="560" w:lineRule="exact"/>
        <w:rPr>
          <w:rFonts w:ascii="仿宋" w:hAnsi="仿宋" w:eastAsia="仿宋"/>
          <w:sz w:val="32"/>
          <w:szCs w:val="32"/>
        </w:rPr>
      </w:pPr>
      <w:r>
        <w:rPr>
          <w:rFonts w:hint="eastAsia" w:ascii="仿宋" w:hAnsi="仿宋" w:eastAsia="仿宋"/>
          <w:sz w:val="32"/>
          <w:szCs w:val="32"/>
        </w:rPr>
        <w:t xml:space="preserve">   2.2“谈判供应商”是指：</w:t>
      </w:r>
      <w:r>
        <w:rPr>
          <w:rFonts w:hint="eastAsia" w:ascii="仿宋" w:hAnsi="仿宋" w:eastAsia="仿宋" w:cs="宋体"/>
          <w:spacing w:val="10"/>
          <w:kern w:val="0"/>
          <w:sz w:val="32"/>
          <w:szCs w:val="32"/>
        </w:rPr>
        <w:t>符合本谈判文件规定并</w:t>
      </w:r>
      <w:r>
        <w:rPr>
          <w:rFonts w:hint="eastAsia" w:ascii="仿宋" w:hAnsi="仿宋" w:eastAsia="仿宋"/>
          <w:sz w:val="32"/>
          <w:szCs w:val="32"/>
        </w:rPr>
        <w:t>参加本项目谈判的供应商。</w:t>
      </w:r>
    </w:p>
    <w:p>
      <w:pPr>
        <w:spacing w:line="560" w:lineRule="exact"/>
        <w:rPr>
          <w:rFonts w:ascii="仿宋" w:hAnsi="仿宋" w:eastAsia="仿宋"/>
          <w:sz w:val="32"/>
          <w:szCs w:val="32"/>
          <w:u w:val="single"/>
        </w:rPr>
      </w:pPr>
      <w:r>
        <w:rPr>
          <w:rFonts w:hint="eastAsia" w:ascii="仿宋" w:hAnsi="仿宋" w:eastAsia="仿宋"/>
          <w:sz w:val="32"/>
          <w:szCs w:val="32"/>
        </w:rPr>
        <w:t xml:space="preserve">   2.3 “监管部门”是指：宜昌市林业局。</w:t>
      </w:r>
    </w:p>
    <w:p>
      <w:pPr>
        <w:pStyle w:val="2"/>
        <w:adjustRightInd w:val="0"/>
        <w:snapToGrid w:val="0"/>
        <w:spacing w:line="560" w:lineRule="exact"/>
        <w:rPr>
          <w:rFonts w:ascii="仿宋" w:hAnsi="仿宋" w:eastAsia="仿宋" w:cs="Times New Roman"/>
          <w:sz w:val="32"/>
          <w:szCs w:val="32"/>
        </w:rPr>
      </w:pPr>
      <w:r>
        <w:rPr>
          <w:rFonts w:hint="eastAsia" w:ascii="仿宋" w:hAnsi="仿宋" w:eastAsia="仿宋" w:cs="Times New Roman"/>
          <w:sz w:val="32"/>
          <w:szCs w:val="32"/>
        </w:rPr>
        <w:t xml:space="preserve">   2.4 “成交供应商”是指：经谈判小组评审、推荐，采购人依法确定并授予合同的供应商。</w:t>
      </w:r>
    </w:p>
    <w:p>
      <w:pPr>
        <w:spacing w:line="560" w:lineRule="exact"/>
        <w:rPr>
          <w:rFonts w:ascii="仿宋" w:hAnsi="仿宋" w:eastAsia="仿宋"/>
          <w:sz w:val="32"/>
          <w:szCs w:val="32"/>
        </w:rPr>
      </w:pPr>
      <w:r>
        <w:rPr>
          <w:rFonts w:hint="eastAsia" w:ascii="仿宋" w:hAnsi="仿宋" w:eastAsia="仿宋"/>
          <w:sz w:val="32"/>
          <w:szCs w:val="32"/>
        </w:rPr>
        <w:t xml:space="preserve">   2.5 “货物”是指：达到合格标准的湖北三峡大老岭自然保护区三峡后续规划建设项目抚育工程</w:t>
      </w:r>
    </w:p>
    <w:p>
      <w:pPr>
        <w:spacing w:line="560" w:lineRule="exact"/>
        <w:rPr>
          <w:rFonts w:ascii="仿宋" w:hAnsi="仿宋" w:eastAsia="仿宋"/>
          <w:sz w:val="32"/>
          <w:szCs w:val="32"/>
        </w:rPr>
      </w:pPr>
      <w:r>
        <w:rPr>
          <w:rFonts w:hint="eastAsia" w:ascii="仿宋" w:hAnsi="仿宋" w:eastAsia="仿宋"/>
          <w:sz w:val="32"/>
          <w:szCs w:val="32"/>
        </w:rPr>
        <w:t xml:space="preserve">   2.6 “服务”是指：除货物和工程以外的其他对象。</w:t>
      </w:r>
    </w:p>
    <w:p>
      <w:pPr>
        <w:spacing w:line="560" w:lineRule="exact"/>
        <w:rPr>
          <w:rFonts w:ascii="仿宋" w:hAnsi="仿宋" w:eastAsia="仿宋"/>
          <w:sz w:val="32"/>
          <w:szCs w:val="32"/>
        </w:rPr>
      </w:pPr>
      <w:r>
        <w:rPr>
          <w:rFonts w:hint="eastAsia" w:ascii="仿宋" w:hAnsi="仿宋" w:eastAsia="仿宋"/>
          <w:sz w:val="32"/>
          <w:szCs w:val="32"/>
        </w:rPr>
        <w:t xml:space="preserve">   2.7 “竞争性谈判响应文件”是指：谈判供应商根据本文件要求，编制包含报价、技术和服务等所有内容的文件。</w:t>
      </w:r>
    </w:p>
    <w:p>
      <w:pPr>
        <w:spacing w:line="560" w:lineRule="exact"/>
        <w:outlineLvl w:val="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 谈判供应商必须具备的基本条件</w:t>
      </w:r>
    </w:p>
    <w:p>
      <w:pPr>
        <w:spacing w:line="560" w:lineRule="exact"/>
        <w:rPr>
          <w:rFonts w:ascii="仿宋" w:hAnsi="仿宋" w:eastAsia="仿宋"/>
          <w:sz w:val="32"/>
          <w:szCs w:val="32"/>
        </w:rPr>
      </w:pPr>
      <w:r>
        <w:rPr>
          <w:rFonts w:hint="eastAsia" w:ascii="仿宋" w:hAnsi="仿宋" w:eastAsia="仿宋"/>
          <w:sz w:val="32"/>
          <w:szCs w:val="32"/>
        </w:rPr>
        <w:t xml:space="preserve">   3.1 符合谈判文件“第一章 谈判邀请函”第七条所规定的供应商资格要求，有能力提供本项目货物及相关服务的供应商。</w:t>
      </w:r>
    </w:p>
    <w:p>
      <w:pPr>
        <w:spacing w:line="560" w:lineRule="exact"/>
        <w:rPr>
          <w:rFonts w:ascii="仿宋" w:hAnsi="仿宋" w:eastAsia="仿宋"/>
          <w:sz w:val="32"/>
          <w:szCs w:val="32"/>
          <w:u w:val="single"/>
          <w:lang w:val="zh-CN"/>
        </w:rPr>
      </w:pPr>
      <w:r>
        <w:rPr>
          <w:rFonts w:hint="eastAsia" w:ascii="仿宋" w:hAnsi="仿宋" w:eastAsia="仿宋"/>
          <w:sz w:val="32"/>
          <w:szCs w:val="32"/>
        </w:rPr>
        <w:t xml:space="preserve">   3.2 本工程不接受联合体的谈判。</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4. 谈判费用</w:t>
      </w:r>
    </w:p>
    <w:p>
      <w:pPr>
        <w:spacing w:line="560" w:lineRule="exact"/>
        <w:rPr>
          <w:rFonts w:ascii="仿宋" w:hAnsi="仿宋" w:eastAsia="仿宋"/>
          <w:sz w:val="32"/>
          <w:szCs w:val="32"/>
        </w:rPr>
      </w:pPr>
      <w:r>
        <w:rPr>
          <w:rFonts w:hint="eastAsia" w:ascii="仿宋" w:hAnsi="仿宋" w:eastAsia="仿宋"/>
          <w:sz w:val="32"/>
          <w:szCs w:val="32"/>
        </w:rPr>
        <w:t xml:space="preserve">   4.1 谈判供应商应自行承担所有与编写和提交竞争性谈判响应文件有关的费用，不论谈判结果如何，采购人在任何情况下无义务和责任承担此类费用。</w:t>
      </w:r>
    </w:p>
    <w:p>
      <w:pPr>
        <w:spacing w:line="560" w:lineRule="exact"/>
        <w:ind w:left="1" w:firstLine="640" w:firstLineChars="200"/>
        <w:rPr>
          <w:rFonts w:ascii="仿宋" w:hAnsi="仿宋" w:eastAsia="仿宋"/>
          <w:sz w:val="32"/>
          <w:szCs w:val="32"/>
        </w:rPr>
      </w:pPr>
      <w:r>
        <w:rPr>
          <w:rFonts w:hint="eastAsia" w:ascii="仿宋" w:hAnsi="仿宋" w:eastAsia="仿宋"/>
          <w:sz w:val="32"/>
          <w:szCs w:val="32"/>
        </w:rPr>
        <w:t>4.2 根据《政府采购法》相关规定，本项目采购不向成交供应商收取服务费。</w:t>
      </w:r>
    </w:p>
    <w:p>
      <w:pPr>
        <w:spacing w:line="560" w:lineRule="exact"/>
        <w:outlineLvl w:val="0"/>
        <w:rPr>
          <w:rFonts w:ascii="黑体" w:hAnsi="黑体" w:eastAsia="黑体"/>
          <w:sz w:val="32"/>
          <w:szCs w:val="32"/>
        </w:rPr>
      </w:pPr>
      <w:r>
        <w:rPr>
          <w:rFonts w:hint="eastAsia" w:ascii="黑体" w:hAnsi="黑体" w:eastAsia="黑体"/>
          <w:sz w:val="32"/>
          <w:szCs w:val="32"/>
        </w:rPr>
        <w:t>二、竞争性谈判响应文件的编制</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5. 竞争性谈判响应文件编制基本要求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5.1谈判供应商对竞争性谈判响应文件的编制应按要求装订和封装。</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5.2 谈判供应商提交的竞争性谈判响应文件以及谈判供应商与采购人就有关谈判的所有来往函电均应使用中文。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5.3 谈判供应商应认真阅读、并充分理解本文件的全部内容（包括所有的补充、修改内容），承诺并履行本文件中各项条款规定及要求。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5.4 竞争性谈判响应文件必须按本文件的全部内容（包括所有的补充通知及附件）进行编制，响应文件应编制详细的目录。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5.5 如因谈判供应商只填写和提供了本文件要求的部分内容和附件，而给评审造成困难，其可能导致的结果和责任由谈判供应商自行承担。</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5.6 竞争性谈判响应文件的组成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竞争性谈判响应文件只提交商务文件。</w:t>
      </w:r>
    </w:p>
    <w:p>
      <w:pPr>
        <w:spacing w:line="560" w:lineRule="exact"/>
        <w:rPr>
          <w:rFonts w:ascii="仿宋" w:hAnsi="仿宋" w:eastAsia="仿宋"/>
          <w:sz w:val="32"/>
          <w:szCs w:val="32"/>
        </w:rPr>
      </w:pPr>
      <w:r>
        <w:rPr>
          <w:rFonts w:hint="eastAsia" w:ascii="仿宋" w:hAnsi="仿宋" w:eastAsia="仿宋"/>
          <w:sz w:val="32"/>
          <w:szCs w:val="32"/>
        </w:rPr>
        <w:t xml:space="preserve">    5.6.1商务文件</w:t>
      </w:r>
    </w:p>
    <w:p>
      <w:pPr>
        <w:autoSpaceDE w:val="0"/>
        <w:autoSpaceDN w:val="0"/>
        <w:adjustRightInd w:val="0"/>
        <w:spacing w:line="560" w:lineRule="exact"/>
        <w:rPr>
          <w:rFonts w:ascii="仿宋" w:hAnsi="仿宋" w:eastAsia="仿宋"/>
          <w:sz w:val="32"/>
          <w:szCs w:val="32"/>
        </w:rPr>
      </w:pPr>
      <w:r>
        <w:rPr>
          <w:rFonts w:hint="eastAsia" w:ascii="仿宋" w:hAnsi="仿宋" w:eastAsia="仿宋"/>
          <w:sz w:val="32"/>
          <w:szCs w:val="32"/>
        </w:rPr>
        <w:t>1）谈判响应函</w:t>
      </w:r>
    </w:p>
    <w:p>
      <w:pPr>
        <w:autoSpaceDE w:val="0"/>
        <w:autoSpaceDN w:val="0"/>
        <w:adjustRightInd w:val="0"/>
        <w:spacing w:line="560" w:lineRule="exact"/>
        <w:rPr>
          <w:rFonts w:ascii="仿宋" w:hAnsi="仿宋" w:eastAsia="仿宋"/>
          <w:sz w:val="32"/>
          <w:szCs w:val="32"/>
        </w:rPr>
      </w:pPr>
      <w:r>
        <w:rPr>
          <w:rFonts w:hint="eastAsia" w:ascii="仿宋" w:hAnsi="仿宋" w:eastAsia="仿宋"/>
          <w:sz w:val="32"/>
          <w:szCs w:val="32"/>
        </w:rPr>
        <w:t>2）法定代表人身份证明</w:t>
      </w:r>
    </w:p>
    <w:p>
      <w:pPr>
        <w:autoSpaceDE w:val="0"/>
        <w:autoSpaceDN w:val="0"/>
        <w:adjustRightInd w:val="0"/>
        <w:spacing w:line="560" w:lineRule="exact"/>
        <w:rPr>
          <w:rFonts w:ascii="仿宋" w:hAnsi="仿宋" w:eastAsia="仿宋"/>
          <w:sz w:val="32"/>
          <w:szCs w:val="32"/>
        </w:rPr>
      </w:pPr>
      <w:r>
        <w:rPr>
          <w:rFonts w:hint="eastAsia" w:ascii="仿宋" w:hAnsi="仿宋" w:eastAsia="仿宋"/>
          <w:sz w:val="32"/>
          <w:szCs w:val="32"/>
        </w:rPr>
        <w:t>3）投标文件签署授权委托书</w:t>
      </w:r>
    </w:p>
    <w:p>
      <w:pPr>
        <w:autoSpaceDE w:val="0"/>
        <w:autoSpaceDN w:val="0"/>
        <w:adjustRightInd w:val="0"/>
        <w:spacing w:line="560" w:lineRule="exact"/>
        <w:rPr>
          <w:rFonts w:ascii="仿宋" w:hAnsi="仿宋" w:eastAsia="仿宋"/>
          <w:sz w:val="32"/>
          <w:szCs w:val="32"/>
        </w:rPr>
      </w:pPr>
      <w:r>
        <w:rPr>
          <w:rFonts w:hint="eastAsia" w:ascii="仿宋" w:hAnsi="仿宋" w:eastAsia="仿宋"/>
          <w:sz w:val="32"/>
          <w:szCs w:val="32"/>
        </w:rPr>
        <w:t>4）投标保证书</w:t>
      </w:r>
    </w:p>
    <w:p>
      <w:pPr>
        <w:autoSpaceDE w:val="0"/>
        <w:autoSpaceDN w:val="0"/>
        <w:adjustRightInd w:val="0"/>
        <w:spacing w:line="560" w:lineRule="exact"/>
        <w:rPr>
          <w:rFonts w:ascii="仿宋" w:hAnsi="仿宋" w:eastAsia="仿宋"/>
          <w:sz w:val="32"/>
          <w:szCs w:val="32"/>
        </w:rPr>
      </w:pPr>
      <w:r>
        <w:rPr>
          <w:rFonts w:hint="eastAsia" w:ascii="仿宋" w:hAnsi="仿宋" w:eastAsia="仿宋"/>
          <w:sz w:val="32"/>
          <w:szCs w:val="32"/>
        </w:rPr>
        <w:t>5）项目管理人员配备表</w:t>
      </w:r>
    </w:p>
    <w:p>
      <w:pPr>
        <w:autoSpaceDE w:val="0"/>
        <w:autoSpaceDN w:val="0"/>
        <w:adjustRightInd w:val="0"/>
        <w:spacing w:line="560" w:lineRule="exact"/>
        <w:rPr>
          <w:rFonts w:ascii="仿宋" w:hAnsi="仿宋" w:eastAsia="仿宋"/>
          <w:sz w:val="32"/>
          <w:szCs w:val="32"/>
        </w:rPr>
      </w:pPr>
      <w:r>
        <w:rPr>
          <w:rFonts w:hint="eastAsia" w:ascii="仿宋" w:hAnsi="仿宋" w:eastAsia="仿宋"/>
          <w:sz w:val="32"/>
          <w:szCs w:val="32"/>
        </w:rPr>
        <w:t>6）对招标文件的确认和响应</w:t>
      </w:r>
    </w:p>
    <w:p>
      <w:pPr>
        <w:autoSpaceDE w:val="0"/>
        <w:autoSpaceDN w:val="0"/>
        <w:adjustRightInd w:val="0"/>
        <w:spacing w:line="560" w:lineRule="exact"/>
        <w:ind w:firstLine="320" w:firstLineChars="100"/>
        <w:rPr>
          <w:rFonts w:ascii="仿宋" w:hAnsi="仿宋" w:eastAsia="仿宋"/>
          <w:sz w:val="32"/>
          <w:szCs w:val="32"/>
        </w:rPr>
      </w:pPr>
      <w:r>
        <w:rPr>
          <w:rFonts w:hint="eastAsia" w:ascii="仿宋" w:hAnsi="仿宋" w:eastAsia="仿宋"/>
          <w:sz w:val="32"/>
          <w:szCs w:val="32"/>
        </w:rPr>
        <w:t>①工程承诺  ②质量承诺</w:t>
      </w:r>
    </w:p>
    <w:p>
      <w:pPr>
        <w:autoSpaceDE w:val="0"/>
        <w:autoSpaceDN w:val="0"/>
        <w:adjustRightInd w:val="0"/>
        <w:spacing w:line="560" w:lineRule="exact"/>
        <w:rPr>
          <w:rFonts w:ascii="仿宋" w:hAnsi="仿宋" w:eastAsia="仿宋"/>
          <w:sz w:val="32"/>
          <w:szCs w:val="32"/>
        </w:rPr>
      </w:pPr>
      <w:r>
        <w:rPr>
          <w:rFonts w:hint="eastAsia" w:ascii="仿宋" w:hAnsi="仿宋" w:eastAsia="仿宋"/>
          <w:sz w:val="32"/>
          <w:szCs w:val="32"/>
        </w:rPr>
        <w:t>7）报价表</w:t>
      </w:r>
    </w:p>
    <w:p>
      <w:pPr>
        <w:autoSpaceDE w:val="0"/>
        <w:autoSpaceDN w:val="0"/>
        <w:adjustRightInd w:val="0"/>
        <w:spacing w:line="560" w:lineRule="exact"/>
        <w:rPr>
          <w:rFonts w:ascii="仿宋" w:hAnsi="仿宋" w:eastAsia="仿宋"/>
          <w:sz w:val="32"/>
          <w:szCs w:val="32"/>
        </w:rPr>
      </w:pPr>
      <w:r>
        <w:rPr>
          <w:rFonts w:hint="eastAsia" w:ascii="仿宋" w:hAnsi="仿宋" w:eastAsia="仿宋"/>
          <w:sz w:val="32"/>
          <w:szCs w:val="32"/>
        </w:rPr>
        <w:t>8）工程量清单报价表</w:t>
      </w:r>
    </w:p>
    <w:p>
      <w:pPr>
        <w:autoSpaceDE w:val="0"/>
        <w:autoSpaceDN w:val="0"/>
        <w:adjustRightInd w:val="0"/>
        <w:spacing w:line="560" w:lineRule="exact"/>
        <w:rPr>
          <w:rFonts w:ascii="仿宋" w:hAnsi="仿宋" w:eastAsia="仿宋"/>
          <w:sz w:val="32"/>
          <w:szCs w:val="32"/>
        </w:rPr>
      </w:pPr>
      <w:r>
        <w:rPr>
          <w:rFonts w:hint="eastAsia" w:ascii="仿宋" w:hAnsi="仿宋" w:eastAsia="仿宋"/>
          <w:sz w:val="32"/>
          <w:szCs w:val="32"/>
        </w:rPr>
        <w:t>9）谈判供应商认为需要提供的有关资料。</w:t>
      </w:r>
    </w:p>
    <w:p>
      <w:pPr>
        <w:autoSpaceDE w:val="0"/>
        <w:autoSpaceDN w:val="0"/>
        <w:adjustRightIn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 计量单位</w:t>
      </w:r>
    </w:p>
    <w:p>
      <w:pPr>
        <w:spacing w:line="560" w:lineRule="exact"/>
        <w:rPr>
          <w:rFonts w:ascii="仿宋" w:hAnsi="仿宋" w:eastAsia="仿宋"/>
          <w:sz w:val="32"/>
          <w:szCs w:val="32"/>
        </w:rPr>
      </w:pPr>
      <w:r>
        <w:rPr>
          <w:rFonts w:hint="eastAsia" w:ascii="仿宋" w:hAnsi="仿宋" w:eastAsia="仿宋"/>
          <w:sz w:val="32"/>
          <w:szCs w:val="32"/>
        </w:rPr>
        <w:t>6.1 除技术要求中另有规定外，本文件所要求使用的计量单位均应采用国家法定计量单位。</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7. 谈判保证金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本项目不收取谈判保证金。</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8. 谈判的有效期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8.1 谈判有效期为谈判之日起60个日历天。谈判供应商谈判有效期不足的将被视为无效谈判。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8.2 特殊情况下，在原谈判有效期截止之前，采购人可要求谈判供应商延长谈判有效期。这种要求与答复均应以书面形式提交。谈判供应商可拒绝采购人的这种要求，但其谈判在原谈判有效期期满后将不再有效。</w:t>
      </w:r>
    </w:p>
    <w:p>
      <w:pPr>
        <w:numPr>
          <w:ilvl w:val="0"/>
          <w:numId w:val="3"/>
        </w:numPr>
        <w:spacing w:line="560" w:lineRule="exact"/>
        <w:outlineLvl w:val="0"/>
        <w:rPr>
          <w:rFonts w:ascii="黑体" w:hAnsi="黑体" w:eastAsia="黑体"/>
          <w:sz w:val="32"/>
          <w:szCs w:val="32"/>
        </w:rPr>
      </w:pPr>
      <w:r>
        <w:rPr>
          <w:rFonts w:hint="eastAsia" w:ascii="黑体" w:hAnsi="黑体" w:eastAsia="黑体"/>
          <w:sz w:val="32"/>
          <w:szCs w:val="32"/>
        </w:rPr>
        <w:t>谈判报价要求</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9.  谈判报价要求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9.1 谈判供应商所提供的货物和服务均以人民币报价。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9.2谈判总报价应是本项目范围内全部内容的价格体现,包括割灌除草、</w:t>
      </w:r>
      <w:r>
        <w:rPr>
          <w:rFonts w:hint="eastAsia" w:ascii="仿宋_GB2312" w:hAnsi="仿宋_GB2312" w:eastAsia="仿宋_GB2312" w:cs="仿宋_GB2312"/>
          <w:sz w:val="32"/>
          <w:szCs w:val="32"/>
        </w:rPr>
        <w:t>扩穴垦抚培蔸、</w:t>
      </w:r>
      <w:r>
        <w:rPr>
          <w:rFonts w:hint="eastAsia" w:ascii="仿宋" w:hAnsi="仿宋" w:eastAsia="仿宋"/>
          <w:sz w:val="32"/>
          <w:szCs w:val="32"/>
        </w:rPr>
        <w:t>安全措施、管理费、税金、利润等各种应有费用。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9.3 对于本文件中未列明，而谈判供应商认为必需的费用也需列入总报价。在合同实施时，采购人将不予支付成交供应商没有列入的项目费用，并认为此项目的费用已包括在总报价中。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9.4 谈判供应商要详细填写“报价表”和“分项报价表”中的内容，由法人代表或授权代表签字确认，并加盖单位公章。</w:t>
      </w:r>
    </w:p>
    <w:p>
      <w:pPr>
        <w:spacing w:line="560" w:lineRule="exact"/>
        <w:outlineLvl w:val="0"/>
        <w:rPr>
          <w:rFonts w:ascii="黑体" w:hAnsi="黑体" w:eastAsia="黑体"/>
          <w:sz w:val="32"/>
          <w:szCs w:val="32"/>
        </w:rPr>
      </w:pPr>
      <w:r>
        <w:rPr>
          <w:rFonts w:hint="eastAsia" w:ascii="黑体" w:hAnsi="黑体" w:eastAsia="黑体"/>
          <w:sz w:val="32"/>
          <w:szCs w:val="32"/>
        </w:rPr>
        <w:t>四、竞争性谈判响应文件的份数、封装和递交</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10. 谈判响应文件的份数和封装</w:t>
      </w:r>
    </w:p>
    <w:p>
      <w:pPr>
        <w:spacing w:line="560" w:lineRule="exact"/>
        <w:ind w:firstLine="707" w:firstLineChars="221"/>
        <w:rPr>
          <w:rFonts w:ascii="仿宋" w:hAnsi="仿宋" w:eastAsia="仿宋"/>
          <w:kern w:val="0"/>
          <w:sz w:val="32"/>
          <w:szCs w:val="32"/>
        </w:rPr>
      </w:pPr>
      <w:r>
        <w:rPr>
          <w:rFonts w:hint="eastAsia" w:ascii="仿宋" w:hAnsi="仿宋" w:eastAsia="仿宋"/>
          <w:sz w:val="32"/>
          <w:szCs w:val="32"/>
        </w:rPr>
        <w:t>10.1谈判供应商</w:t>
      </w:r>
      <w:r>
        <w:rPr>
          <w:rFonts w:hint="eastAsia" w:ascii="仿宋" w:hAnsi="仿宋" w:eastAsia="仿宋"/>
          <w:kern w:val="0"/>
          <w:sz w:val="32"/>
          <w:szCs w:val="32"/>
        </w:rPr>
        <w:t>应编制竞争性谈判响应文件一式</w:t>
      </w:r>
      <w:r>
        <w:rPr>
          <w:rFonts w:hint="eastAsia" w:ascii="仿宋" w:hAnsi="仿宋" w:eastAsia="仿宋"/>
          <w:sz w:val="32"/>
          <w:szCs w:val="32"/>
        </w:rPr>
        <w:t>叁</w:t>
      </w:r>
      <w:r>
        <w:rPr>
          <w:rFonts w:hint="eastAsia" w:ascii="仿宋" w:hAnsi="仿宋" w:eastAsia="仿宋"/>
          <w:kern w:val="0"/>
          <w:sz w:val="32"/>
          <w:szCs w:val="32"/>
        </w:rPr>
        <w:t>份，其中正本壹份，副本贰份。</w:t>
      </w:r>
    </w:p>
    <w:p>
      <w:pPr>
        <w:spacing w:line="560" w:lineRule="exact"/>
        <w:ind w:firstLine="707" w:firstLineChars="221"/>
        <w:rPr>
          <w:rFonts w:ascii="仿宋" w:hAnsi="仿宋" w:eastAsia="仿宋"/>
          <w:sz w:val="32"/>
          <w:szCs w:val="32"/>
        </w:rPr>
      </w:pPr>
      <w:r>
        <w:rPr>
          <w:rFonts w:hint="eastAsia" w:ascii="仿宋" w:hAnsi="仿宋" w:eastAsia="仿宋"/>
          <w:kern w:val="0"/>
          <w:sz w:val="32"/>
          <w:szCs w:val="32"/>
        </w:rPr>
        <w:t>10.2谈判供应商应将竞争性谈判响应文件用信封密封提交。</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10.3 竞争性谈判响应文件的信封上应写明：</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1）竞争性谈判项目编号；</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2）竞争性谈判项目名称；</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3）谈判供应商名称；</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4）在（谈判文件中规定的谈判日期和时间）之前不得启封。</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11. 竞争性谈判响应文件的递交</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11.1所有竞争性谈判响应文件应于“第一章 谈判邀请函”中规定的时间前递交到采购人。</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12. 迟交的竞争性谈判响应文件</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12.1按《政府采购法》的规定，采购人将拒绝或原封退回在其规定的递交竞争性谈判响应文件截止时间之后收到的任何竞争性谈判响应文件。</w:t>
      </w:r>
    </w:p>
    <w:p>
      <w:pPr>
        <w:numPr>
          <w:ilvl w:val="0"/>
          <w:numId w:val="4"/>
        </w:numPr>
        <w:spacing w:line="560" w:lineRule="exact"/>
        <w:rPr>
          <w:rFonts w:ascii="黑体" w:hAnsi="黑体" w:eastAsia="黑体"/>
          <w:sz w:val="32"/>
          <w:szCs w:val="32"/>
        </w:rPr>
      </w:pPr>
      <w:r>
        <w:rPr>
          <w:rFonts w:hint="eastAsia" w:ascii="黑体" w:hAnsi="黑体" w:eastAsia="黑体"/>
          <w:sz w:val="32"/>
          <w:szCs w:val="32"/>
        </w:rPr>
        <w:t>谈判的步骤</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13. 成立谈判小组</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13.1谈判小组由采购人单位确定专家3人组成。</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14. 谈判响应文件的审核</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14.1 谈判小组对谈判供应商递交的竞争性谈判响应文件进行资格和符合性检查，以确定其谈判供应商是否具备参加竞争性谈判采购的资格。</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14.2竞争性谈判响应文件凡具有下列情形之一者，均视为没有响应谈判文件要求的无效文件：</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1）未按照谈判文件规定要求密封、签署、盖章的；</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2）不具备谈判文件中规定资格要求的；</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3）不符合法律、法规和谈判文件中规定的其他实质性要求的。</w:t>
      </w:r>
    </w:p>
    <w:p>
      <w:pPr>
        <w:spacing w:line="560" w:lineRule="exact"/>
        <w:ind w:firstLine="707" w:firstLineChars="221"/>
        <w:rPr>
          <w:rFonts w:ascii="仿宋" w:hAnsi="仿宋" w:eastAsia="仿宋" w:cs="宋体"/>
          <w:kern w:val="0"/>
          <w:sz w:val="32"/>
          <w:szCs w:val="32"/>
        </w:rPr>
      </w:pPr>
      <w:r>
        <w:rPr>
          <w:rFonts w:hint="eastAsia" w:ascii="仿宋" w:hAnsi="仿宋" w:eastAsia="仿宋"/>
          <w:sz w:val="32"/>
          <w:szCs w:val="32"/>
        </w:rPr>
        <w:t>14.3竞争性谈判响应文件被确认为无效文件后，该谈判供应商即失去参加本次竞争性谈判采购的资格。</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15. 谈判</w:t>
      </w:r>
    </w:p>
    <w:p>
      <w:pPr>
        <w:widowControl/>
        <w:tabs>
          <w:tab w:val="left" w:pos="540"/>
        </w:tabs>
        <w:spacing w:line="560" w:lineRule="exact"/>
        <w:ind w:firstLine="707" w:firstLineChars="221"/>
        <w:jc w:val="left"/>
        <w:rPr>
          <w:rFonts w:ascii="仿宋" w:hAnsi="仿宋" w:eastAsia="仿宋"/>
          <w:sz w:val="32"/>
          <w:szCs w:val="32"/>
        </w:rPr>
      </w:pPr>
      <w:r>
        <w:rPr>
          <w:rFonts w:hint="eastAsia" w:ascii="仿宋" w:hAnsi="仿宋" w:eastAsia="仿宋" w:cs="宋体"/>
          <w:kern w:val="0"/>
          <w:sz w:val="32"/>
          <w:szCs w:val="32"/>
        </w:rPr>
        <w:t>15.1谈判小组按已确定的</w:t>
      </w:r>
      <w:r>
        <w:rPr>
          <w:rFonts w:hint="eastAsia" w:ascii="仿宋" w:hAnsi="仿宋" w:eastAsia="仿宋"/>
          <w:sz w:val="32"/>
          <w:szCs w:val="32"/>
        </w:rPr>
        <w:t>谈判顺序，与供应商分别</w:t>
      </w:r>
      <w:r>
        <w:rPr>
          <w:rFonts w:hint="eastAsia" w:ascii="仿宋" w:hAnsi="仿宋" w:eastAsia="仿宋" w:cs="宋体"/>
          <w:kern w:val="0"/>
          <w:sz w:val="32"/>
          <w:szCs w:val="32"/>
        </w:rPr>
        <w:t>就符合采购需求、质量和服务等进行谈判，并了解其报价组成情况。</w:t>
      </w:r>
      <w:r>
        <w:rPr>
          <w:rFonts w:hint="eastAsia" w:ascii="仿宋" w:hAnsi="仿宋" w:eastAsia="仿宋"/>
          <w:sz w:val="32"/>
          <w:szCs w:val="32"/>
        </w:rPr>
        <w:t>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pPr>
        <w:widowControl/>
        <w:tabs>
          <w:tab w:val="left" w:pos="540"/>
        </w:tabs>
        <w:spacing w:line="560" w:lineRule="exact"/>
        <w:ind w:firstLine="707" w:firstLineChars="221"/>
        <w:jc w:val="left"/>
        <w:rPr>
          <w:rFonts w:ascii="仿宋" w:hAnsi="仿宋" w:eastAsia="仿宋"/>
          <w:sz w:val="32"/>
          <w:szCs w:val="32"/>
        </w:rPr>
      </w:pPr>
      <w:r>
        <w:rPr>
          <w:rFonts w:hint="eastAsia" w:ascii="仿宋" w:hAnsi="仿宋" w:eastAsia="仿宋"/>
          <w:sz w:val="32"/>
          <w:szCs w:val="32"/>
        </w:rPr>
        <w:t>15.2谈判过程中,若需修正谈判文件或优化采购方案, 采购人将以书面形式通知所有谈判供应商,并给所有谈判供应商提供较充分的修正时间。谈判供应商根据谈判文件修改书面通知，对原响应文件进行修正，并将修正文件签字后密封送交谈判小组。逾期不交的，视同放弃谈判。修正文件与响应文件同具法律效力。文件修正后，按照规定的时间继续进行谈判。</w:t>
      </w:r>
    </w:p>
    <w:p>
      <w:pPr>
        <w:widowControl/>
        <w:tabs>
          <w:tab w:val="left" w:pos="540"/>
        </w:tabs>
        <w:spacing w:line="560" w:lineRule="exact"/>
        <w:ind w:firstLine="707" w:firstLineChars="221"/>
        <w:jc w:val="left"/>
        <w:rPr>
          <w:rFonts w:ascii="仿宋" w:hAnsi="仿宋" w:eastAsia="仿宋"/>
          <w:sz w:val="32"/>
          <w:szCs w:val="32"/>
        </w:rPr>
      </w:pPr>
      <w:r>
        <w:rPr>
          <w:rFonts w:hint="eastAsia" w:ascii="仿宋" w:hAnsi="仿宋" w:eastAsia="仿宋"/>
          <w:sz w:val="32"/>
          <w:szCs w:val="32"/>
        </w:rPr>
        <w:t>15.3每一次谈判结束后，参加谈判的供应商均须根据谈判小组的要求在规定的时间内进行书面报价，并作出有关承诺的书面说明，密封递交谈判小组。</w:t>
      </w:r>
    </w:p>
    <w:p>
      <w:pPr>
        <w:widowControl/>
        <w:tabs>
          <w:tab w:val="left" w:pos="540"/>
        </w:tabs>
        <w:spacing w:line="560" w:lineRule="exact"/>
        <w:ind w:firstLine="707" w:firstLineChars="221"/>
        <w:jc w:val="left"/>
        <w:rPr>
          <w:rFonts w:ascii="仿宋" w:hAnsi="仿宋" w:eastAsia="仿宋"/>
          <w:sz w:val="32"/>
          <w:szCs w:val="32"/>
        </w:rPr>
      </w:pPr>
      <w:r>
        <w:rPr>
          <w:rFonts w:hint="eastAsia" w:ascii="仿宋" w:hAnsi="仿宋" w:eastAsia="仿宋"/>
          <w:sz w:val="32"/>
          <w:szCs w:val="32"/>
        </w:rPr>
        <w:t>15.4谈判供应商作最后报价，谈判小组按合议情况和最后报价情况综合评价比较，推荐成交候选供应商名单，形成谈判报告。</w:t>
      </w:r>
    </w:p>
    <w:p>
      <w:pPr>
        <w:widowControl/>
        <w:tabs>
          <w:tab w:val="left" w:pos="540"/>
        </w:tabs>
        <w:spacing w:line="560" w:lineRule="exact"/>
        <w:ind w:firstLine="707" w:firstLineChars="221"/>
        <w:jc w:val="left"/>
        <w:rPr>
          <w:rFonts w:ascii="仿宋" w:hAnsi="仿宋" w:eastAsia="仿宋"/>
          <w:sz w:val="32"/>
          <w:szCs w:val="32"/>
        </w:rPr>
      </w:pPr>
      <w:r>
        <w:rPr>
          <w:rFonts w:hint="eastAsia" w:ascii="仿宋" w:hAnsi="仿宋" w:eastAsia="仿宋"/>
          <w:sz w:val="32"/>
          <w:szCs w:val="32"/>
        </w:rPr>
        <w:t>15.5谈判供应商的报价均超过了政府采购预算，采购人不能支付的，谈判活动终止。</w:t>
      </w:r>
    </w:p>
    <w:p>
      <w:pPr>
        <w:numPr>
          <w:ilvl w:val="0"/>
          <w:numId w:val="5"/>
        </w:numPr>
        <w:spacing w:line="560" w:lineRule="exact"/>
        <w:outlineLvl w:val="0"/>
        <w:rPr>
          <w:rFonts w:ascii="黑体" w:hAnsi="黑体" w:eastAsia="黑体"/>
          <w:sz w:val="32"/>
          <w:szCs w:val="32"/>
        </w:rPr>
      </w:pPr>
      <w:r>
        <w:rPr>
          <w:rFonts w:hint="eastAsia" w:ascii="黑体" w:hAnsi="黑体" w:eastAsia="黑体"/>
          <w:sz w:val="32"/>
          <w:szCs w:val="32"/>
        </w:rPr>
        <w:t>确定成交供应商办法</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16. 确定成交供应商办法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16.1谈判小组根据符合采购需求、质量和服务相等且报价最低的原则推荐成交候选供应商。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16.2最低报价不是成交的唯一标准。但是，在符合采购需求、质量和服务相等的情况下，报价是确定成交的关键因素。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16.3当评审合格的谈判供应商不超过四家（含）时，谈判小组向采购人推荐两名成交候选供应商；当评审合格的供应商超过四家时，谈判小组向采购人推荐三名成交候选供应商。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16.4采购人收到谈判小组推荐的成交候选供应商名单后3个工作日内，根据符合采购需求、质量和服务相等且报价最低的原则确定成交供应商，并出具书面确认函。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16.5成交供应商确定后，采购人直接在宜昌林业网下载（网址：http://www.ycly.gov.cn/）发布成交公告，公示期满后采购人</w:t>
      </w:r>
      <w:r>
        <w:rPr>
          <w:rFonts w:hint="eastAsia" w:ascii="仿宋" w:hAnsi="仿宋" w:eastAsia="仿宋"/>
          <w:kern w:val="0"/>
          <w:sz w:val="32"/>
          <w:szCs w:val="32"/>
        </w:rPr>
        <w:t>向成交供应商发出《成交通知书》。《成交通知书》是合同的组成部分</w:t>
      </w:r>
      <w:r>
        <w:rPr>
          <w:rFonts w:hint="eastAsia" w:ascii="仿宋" w:hAnsi="仿宋" w:eastAsia="仿宋"/>
          <w:sz w:val="32"/>
          <w:szCs w:val="32"/>
        </w:rPr>
        <w:t>,对成交供应商和采购人具有同等法律效力</w:t>
      </w:r>
      <w:r>
        <w:rPr>
          <w:rFonts w:hint="eastAsia" w:ascii="仿宋" w:hAnsi="仿宋" w:eastAsia="仿宋"/>
          <w:kern w:val="0"/>
          <w:sz w:val="32"/>
          <w:szCs w:val="32"/>
        </w:rPr>
        <w:t>。</w:t>
      </w:r>
    </w:p>
    <w:p>
      <w:pPr>
        <w:numPr>
          <w:ilvl w:val="0"/>
          <w:numId w:val="5"/>
        </w:numPr>
        <w:spacing w:line="560" w:lineRule="exact"/>
        <w:outlineLvl w:val="0"/>
        <w:rPr>
          <w:rFonts w:ascii="黑体" w:hAnsi="黑体" w:eastAsia="黑体"/>
          <w:sz w:val="32"/>
          <w:szCs w:val="32"/>
        </w:rPr>
      </w:pPr>
      <w:r>
        <w:rPr>
          <w:rFonts w:hint="eastAsia" w:ascii="黑体" w:hAnsi="黑体" w:eastAsia="黑体"/>
          <w:sz w:val="32"/>
          <w:szCs w:val="32"/>
        </w:rPr>
        <w:t>签订合同</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17. 签订合同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17.1成交供应商在收到</w:t>
      </w:r>
      <w:r>
        <w:rPr>
          <w:rFonts w:hint="eastAsia" w:ascii="仿宋" w:hAnsi="仿宋" w:eastAsia="仿宋"/>
          <w:kern w:val="0"/>
          <w:sz w:val="32"/>
          <w:szCs w:val="32"/>
        </w:rPr>
        <w:t>《成交通知书》</w:t>
      </w:r>
      <w:r>
        <w:rPr>
          <w:rFonts w:hint="eastAsia" w:ascii="仿宋" w:hAnsi="仿宋" w:eastAsia="仿宋"/>
          <w:sz w:val="32"/>
          <w:szCs w:val="32"/>
        </w:rPr>
        <w:t>后，在规定的时间内与采购人签订施工合同。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17.2合同主要条款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（1）项目实施完毕，采购人根据谈判文件、谈判响应文件、施工合同约定的标准对施工方的任务完成情况进行综合验收，据实确认完成工程量。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（2）根据实际完工工程量和单位投标报价据实结算工程价款。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17.3成交供应商不得向他人转让成交项目，如果成交供应商向他人转让成交项目或在履行合同时发生违约行为，采购人有权终止成交供应商继续履行合同的权力。 </w:t>
      </w:r>
    </w:p>
    <w:p>
      <w:pPr>
        <w:pStyle w:val="2"/>
        <w:numPr>
          <w:ilvl w:val="0"/>
          <w:numId w:val="5"/>
        </w:numPr>
        <w:adjustRightInd w:val="0"/>
        <w:snapToGrid w:val="0"/>
        <w:spacing w:line="560" w:lineRule="exact"/>
        <w:outlineLvl w:val="0"/>
        <w:rPr>
          <w:rFonts w:ascii="黑体" w:hAnsi="黑体" w:eastAsia="黑体"/>
          <w:sz w:val="32"/>
          <w:szCs w:val="32"/>
        </w:rPr>
      </w:pPr>
      <w:r>
        <w:rPr>
          <w:rFonts w:hint="eastAsia" w:ascii="黑体" w:hAnsi="黑体" w:eastAsia="黑体"/>
          <w:kern w:val="0"/>
          <w:sz w:val="32"/>
          <w:szCs w:val="32"/>
        </w:rPr>
        <w:t>公告、</w:t>
      </w:r>
      <w:r>
        <w:rPr>
          <w:rFonts w:hint="eastAsia" w:ascii="黑体" w:hAnsi="黑体" w:eastAsia="黑体"/>
          <w:sz w:val="32"/>
          <w:szCs w:val="32"/>
        </w:rPr>
        <w:t>质疑</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18. 公告及质疑</w:t>
      </w:r>
    </w:p>
    <w:p>
      <w:pPr>
        <w:adjustRightInd w:val="0"/>
        <w:snapToGrid w:val="0"/>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18.1 采购人直接在宜昌林业网下载（网址：http://www.ycly.gov.cn/）发布采购公告、通知、评审结果等谈判程序中所有信息。成交</w:t>
      </w:r>
      <w:r>
        <w:rPr>
          <w:rFonts w:hint="eastAsia" w:ascii="仿宋" w:hAnsi="仿宋" w:eastAsia="仿宋"/>
          <w:sz w:val="32"/>
          <w:szCs w:val="32"/>
        </w:rPr>
        <w:t>公告期为5个工作日。</w:t>
      </w:r>
    </w:p>
    <w:p>
      <w:pPr>
        <w:autoSpaceDE w:val="0"/>
        <w:autoSpaceDN w:val="0"/>
        <w:adjustRightInd w:val="0"/>
        <w:snapToGrid w:val="0"/>
        <w:spacing w:line="560" w:lineRule="exact"/>
        <w:ind w:right="32" w:firstLine="640" w:firstLineChars="200"/>
        <w:rPr>
          <w:rFonts w:ascii="仿宋" w:hAnsi="仿宋" w:eastAsia="仿宋"/>
          <w:kern w:val="0"/>
          <w:sz w:val="32"/>
          <w:szCs w:val="32"/>
        </w:rPr>
      </w:pPr>
      <w:r>
        <w:rPr>
          <w:rFonts w:hint="eastAsia" w:ascii="仿宋" w:hAnsi="仿宋" w:eastAsia="仿宋"/>
          <w:kern w:val="0"/>
          <w:sz w:val="32"/>
          <w:szCs w:val="32"/>
        </w:rPr>
        <w:t xml:space="preserve">18.2 </w:t>
      </w:r>
      <w:r>
        <w:rPr>
          <w:rFonts w:hint="eastAsia" w:ascii="仿宋" w:hAnsi="仿宋" w:eastAsia="仿宋"/>
          <w:sz w:val="32"/>
          <w:szCs w:val="32"/>
        </w:rPr>
        <w:t>如果谈判供应商对此次采购活动有疑问，可依据《政府采购法》等相关规定，在公告期内（5个工作日内）以书面形式向采购人</w:t>
      </w:r>
      <w:r>
        <w:rPr>
          <w:rFonts w:hint="eastAsia" w:ascii="仿宋" w:hAnsi="仿宋" w:eastAsia="仿宋"/>
          <w:kern w:val="0"/>
          <w:sz w:val="32"/>
          <w:szCs w:val="32"/>
        </w:rPr>
        <w:t>提出质疑。质疑文件必须是谈判供应商</w:t>
      </w:r>
      <w:r>
        <w:rPr>
          <w:rFonts w:hint="eastAsia" w:ascii="仿宋" w:hAnsi="仿宋" w:eastAsia="仿宋"/>
          <w:sz w:val="32"/>
          <w:szCs w:val="32"/>
        </w:rPr>
        <w:t>法定代表人或授权代表签字并加盖单位公章的原件。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18.3 公告期内谈判供应商提出的质疑，采购人将依法给予答复，并将结果告知所有当事人。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18.4谈判供应商对采购人的答复不满意，可在15个工作日内向政府采购监管部门投诉。</w:t>
      </w:r>
    </w:p>
    <w:p>
      <w:pPr>
        <w:numPr>
          <w:ilvl w:val="0"/>
          <w:numId w:val="5"/>
        </w:numPr>
        <w:spacing w:line="560" w:lineRule="exact"/>
        <w:outlineLvl w:val="0"/>
        <w:rPr>
          <w:rFonts w:ascii="黑体" w:hAnsi="黑体" w:eastAsia="黑体"/>
          <w:sz w:val="32"/>
          <w:szCs w:val="32"/>
        </w:rPr>
      </w:pPr>
      <w:r>
        <w:rPr>
          <w:rFonts w:hint="eastAsia" w:ascii="黑体" w:hAnsi="黑体" w:eastAsia="黑体"/>
          <w:sz w:val="32"/>
          <w:szCs w:val="32"/>
        </w:rPr>
        <w:t>项目验收</w:t>
      </w:r>
    </w:p>
    <w:p>
      <w:pPr>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19.1 项目实施完毕，采购人组织相关人员对成交供应商的履约情况进行验收，并在项目验收单上签字确认。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19.2 验收标准:谈判文件、谈判响应文件、施工合同规定的标准。</w:t>
      </w:r>
    </w:p>
    <w:p>
      <w:pPr>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19.3 采购人采购项目验收联系电话:0717—6223838。</w:t>
      </w:r>
    </w:p>
    <w:p>
      <w:pPr>
        <w:spacing w:line="560" w:lineRule="exact"/>
        <w:outlineLvl w:val="0"/>
        <w:rPr>
          <w:rFonts w:ascii="黑体" w:hAnsi="黑体" w:eastAsia="黑体"/>
          <w:sz w:val="32"/>
          <w:szCs w:val="32"/>
        </w:rPr>
      </w:pPr>
      <w:r>
        <w:rPr>
          <w:rFonts w:hint="eastAsia" w:ascii="黑体" w:hAnsi="黑体" w:eastAsia="黑体"/>
          <w:sz w:val="32"/>
          <w:szCs w:val="32"/>
        </w:rPr>
        <w:t>十、适用法律</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20. 适用法律</w:t>
      </w:r>
    </w:p>
    <w:p>
      <w:pPr>
        <w:spacing w:line="560" w:lineRule="exact"/>
        <w:ind w:left="46" w:leftChars="22" w:firstLine="640" w:firstLineChars="200"/>
        <w:rPr>
          <w:rFonts w:ascii="仿宋" w:hAnsi="仿宋" w:eastAsia="仿宋"/>
          <w:sz w:val="32"/>
          <w:szCs w:val="32"/>
        </w:rPr>
      </w:pPr>
      <w:r>
        <w:rPr>
          <w:rFonts w:hint="eastAsia" w:ascii="仿宋" w:hAnsi="仿宋" w:eastAsia="仿宋"/>
          <w:kern w:val="0"/>
          <w:sz w:val="32"/>
          <w:szCs w:val="32"/>
        </w:rPr>
        <w:t>20.1</w:t>
      </w:r>
      <w:r>
        <w:rPr>
          <w:rFonts w:hint="eastAsia" w:ascii="仿宋" w:hAnsi="仿宋" w:eastAsia="仿宋"/>
          <w:sz w:val="32"/>
          <w:szCs w:val="32"/>
        </w:rPr>
        <w:t>采购当事人的一切活动均适用于《中华人民共和国政府采购法》及相关规定。</w:t>
      </w: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ind w:left="46" w:leftChars="22" w:firstLine="640" w:firstLineChars="200"/>
        <w:rPr>
          <w:rFonts w:ascii="仿宋" w:hAnsi="仿宋" w:eastAsia="仿宋"/>
          <w:sz w:val="32"/>
          <w:szCs w:val="32"/>
        </w:rPr>
      </w:pPr>
    </w:p>
    <w:p>
      <w:pPr>
        <w:spacing w:line="560" w:lineRule="exact"/>
        <w:rPr>
          <w:rFonts w:ascii="仿宋" w:hAnsi="仿宋" w:eastAsia="仿宋"/>
          <w:sz w:val="32"/>
          <w:szCs w:val="32"/>
        </w:rPr>
      </w:pPr>
    </w:p>
    <w:p>
      <w:pPr>
        <w:spacing w:line="560" w:lineRule="exact"/>
        <w:ind w:firstLine="422" w:firstLineChars="200"/>
        <w:rPr>
          <w:rFonts w:ascii="方正小标宋简体" w:eastAsia="方正小标宋简体"/>
          <w:b/>
          <w:sz w:val="44"/>
          <w:szCs w:val="44"/>
        </w:rPr>
      </w:pPr>
      <w:r>
        <w:rPr>
          <w:rFonts w:hint="eastAsia" w:ascii="方正小标宋简体" w:eastAsia="方正小标宋简体"/>
          <w:b/>
        </w:rPr>
        <w:t xml:space="preserve">       </w:t>
      </w:r>
      <w:r>
        <w:rPr>
          <w:rFonts w:hint="eastAsia" w:ascii="方正小标宋简体" w:eastAsia="方正小标宋简体"/>
          <w:b/>
          <w:sz w:val="44"/>
          <w:szCs w:val="44"/>
        </w:rPr>
        <w:t>第三章  采购要求及工程量清单</w:t>
      </w:r>
    </w:p>
    <w:p>
      <w:pPr>
        <w:spacing w:line="560" w:lineRule="exact"/>
        <w:ind w:firstLine="883" w:firstLineChars="200"/>
        <w:rPr>
          <w:rFonts w:ascii="方正小标宋简体" w:eastAsia="方正小标宋简体"/>
          <w:b/>
          <w:sz w:val="44"/>
          <w:szCs w:val="44"/>
        </w:rPr>
      </w:pPr>
    </w:p>
    <w:p>
      <w:pPr>
        <w:spacing w:line="560" w:lineRule="exact"/>
        <w:ind w:firstLine="883" w:firstLineChars="200"/>
        <w:rPr>
          <w:rFonts w:ascii="方正小标宋简体" w:eastAsia="方正小标宋简体"/>
          <w:b/>
          <w:sz w:val="44"/>
          <w:szCs w:val="44"/>
        </w:rPr>
      </w:pPr>
    </w:p>
    <w:p>
      <w:pPr>
        <w:numPr>
          <w:ilvl w:val="0"/>
          <w:numId w:val="6"/>
        </w:numPr>
        <w:spacing w:line="560" w:lineRule="exact"/>
        <w:rPr>
          <w:rFonts w:ascii="黑体" w:hAnsi="黑体" w:eastAsia="黑体"/>
          <w:sz w:val="30"/>
          <w:szCs w:val="30"/>
        </w:rPr>
      </w:pPr>
      <w:r>
        <w:rPr>
          <w:rFonts w:hint="eastAsia" w:ascii="黑体" w:hAnsi="黑体" w:eastAsia="黑体"/>
          <w:sz w:val="30"/>
          <w:szCs w:val="30"/>
        </w:rPr>
        <w:t>报价要求</w:t>
      </w:r>
    </w:p>
    <w:p>
      <w:pPr>
        <w:spacing w:line="560" w:lineRule="exact"/>
        <w:ind w:firstLine="640"/>
        <w:rPr>
          <w:rFonts w:ascii="仿宋" w:hAnsi="仿宋" w:eastAsia="仿宋"/>
          <w:sz w:val="32"/>
          <w:szCs w:val="32"/>
        </w:rPr>
      </w:pPr>
      <w:r>
        <w:rPr>
          <w:rFonts w:hint="eastAsia" w:ascii="仿宋" w:hAnsi="仿宋" w:eastAsia="仿宋"/>
          <w:sz w:val="32"/>
          <w:szCs w:val="32"/>
        </w:rPr>
        <w:t>该工程包括割灌除草、</w:t>
      </w:r>
      <w:r>
        <w:rPr>
          <w:rFonts w:hint="eastAsia" w:ascii="仿宋_GB2312" w:hAnsi="仿宋_GB2312" w:eastAsia="仿宋_GB2312" w:cs="仿宋_GB2312"/>
          <w:sz w:val="32"/>
          <w:szCs w:val="32"/>
        </w:rPr>
        <w:t>扩穴垦抚培蔸、</w:t>
      </w:r>
      <w:r>
        <w:rPr>
          <w:rFonts w:hint="eastAsia" w:ascii="仿宋" w:hAnsi="仿宋" w:eastAsia="仿宋"/>
          <w:sz w:val="32"/>
          <w:szCs w:val="32"/>
        </w:rPr>
        <w:t>安全措施、管理费、税金、利润等全部费用的报价。</w:t>
      </w:r>
      <w:r>
        <w:rPr>
          <w:rFonts w:hint="eastAsia" w:ascii="仿宋_GB2312" w:hAnsi="仿宋_GB2312" w:eastAsia="仿宋_GB2312" w:cs="仿宋_GB2312"/>
          <w:sz w:val="32"/>
          <w:szCs w:val="32"/>
        </w:rPr>
        <w:t>湖北三峡大老岭野生动物栖息地廊道建设项目抚育工程按照甲方规划的区域抚育苗木55080株，</w:t>
      </w:r>
      <w:r>
        <w:rPr>
          <w:rFonts w:hint="eastAsia" w:ascii="仿宋" w:hAnsi="仿宋" w:eastAsia="仿宋"/>
          <w:sz w:val="32"/>
          <w:szCs w:val="32"/>
        </w:rPr>
        <w:t>单位拦标价2.0元/株，采购金额110160元。</w:t>
      </w:r>
      <w:r>
        <w:rPr>
          <w:rFonts w:hint="eastAsia" w:ascii="仿宋_GB2312" w:hAnsi="仿宋_GB2312" w:eastAsia="仿宋_GB2312" w:cs="仿宋_GB2312"/>
          <w:sz w:val="32"/>
          <w:szCs w:val="32"/>
        </w:rPr>
        <w:t>湖北三峡大老岭自然保护区生态廊道建设项目抚育工程按照甲方规划的区域抚育苗木10878株，</w:t>
      </w:r>
      <w:r>
        <w:rPr>
          <w:rFonts w:hint="eastAsia" w:ascii="仿宋" w:hAnsi="仿宋" w:eastAsia="仿宋"/>
          <w:sz w:val="32"/>
          <w:szCs w:val="32"/>
        </w:rPr>
        <w:t>单位拦标价2.0元/株；</w:t>
      </w:r>
      <w:r>
        <w:rPr>
          <w:rFonts w:hint="eastAsia" w:ascii="仿宋_GB2312" w:hAnsi="仿宋_GB2312" w:eastAsia="仿宋_GB2312" w:cs="仿宋_GB2312"/>
          <w:sz w:val="32"/>
          <w:szCs w:val="32"/>
        </w:rPr>
        <w:t>抚育小班面积350.04亩</w:t>
      </w:r>
      <w:r>
        <w:rPr>
          <w:rFonts w:hint="eastAsia" w:ascii="仿宋" w:hAnsi="仿宋" w:eastAsia="仿宋"/>
          <w:sz w:val="32"/>
          <w:szCs w:val="32"/>
        </w:rPr>
        <w:t>，单位拦标价120.0元/亩，项采购金额63760.8元。项目采购总金额173920.8元。</w:t>
      </w:r>
    </w:p>
    <w:p>
      <w:pPr>
        <w:spacing w:line="560" w:lineRule="exact"/>
        <w:rPr>
          <w:rFonts w:ascii="黑体" w:hAnsi="黑体" w:eastAsia="黑体"/>
          <w:sz w:val="30"/>
          <w:szCs w:val="30"/>
        </w:rPr>
      </w:pPr>
      <w:r>
        <w:rPr>
          <w:rFonts w:hint="eastAsia" w:ascii="黑体" w:hAnsi="黑体" w:eastAsia="黑体"/>
          <w:sz w:val="30"/>
          <w:szCs w:val="30"/>
        </w:rPr>
        <w:t>二、商务要求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（一）工程预付款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本工程不支付工程预付款。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（二）工程进度款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本工程不支付工程进度款。待工程完工验收合格后一次性支付工程款；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（三）保修责任要求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合同当事人根据有关法律规定，在专用合同条款中约定工程质量保修范围、期限和责任。</w:t>
      </w:r>
    </w:p>
    <w:p>
      <w:pPr>
        <w:jc w:val="left"/>
        <w:rPr>
          <w:rFonts w:ascii="黑体" w:hAnsi="黑体" w:eastAsia="黑体"/>
          <w:sz w:val="30"/>
          <w:szCs w:val="30"/>
        </w:rPr>
      </w:pPr>
      <w:r>
        <w:rPr>
          <w:rFonts w:hint="eastAsia" w:ascii="黑体" w:hAnsi="黑体" w:eastAsia="黑体"/>
          <w:sz w:val="30"/>
          <w:szCs w:val="30"/>
        </w:rPr>
        <w:t>三、技术要求</w:t>
      </w:r>
    </w:p>
    <w:p>
      <w:pPr>
        <w:spacing w:line="4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1.割灌除草。割除范围内杂草灌木。割桩高度10cm以下，割倒的杂灌沿等高线顺山堆放，不得影响栽植树木的生长和伤及栽植树木的茎、皮、梢等部位。</w:t>
      </w:r>
    </w:p>
    <w:p>
      <w:pPr>
        <w:spacing w:line="4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2.扩穴垦抚培蔸。清理幼苗树干基部50cm范围杂草，对幼苗进行扩穴垦抚培蔸，规格50×50×15cm。</w:t>
      </w:r>
    </w:p>
    <w:p>
      <w:pPr>
        <w:spacing w:line="560" w:lineRule="exact"/>
        <w:rPr>
          <w:rFonts w:ascii="黑体" w:hAnsi="黑体" w:eastAsia="黑体"/>
          <w:sz w:val="30"/>
          <w:szCs w:val="30"/>
        </w:rPr>
      </w:pPr>
      <w:r>
        <w:rPr>
          <w:rFonts w:hint="eastAsia" w:ascii="黑体" w:hAnsi="黑体" w:eastAsia="黑体"/>
          <w:sz w:val="30"/>
          <w:szCs w:val="30"/>
        </w:rPr>
        <w:t>四、工程量清单</w:t>
      </w:r>
    </w:p>
    <w:p>
      <w:pPr>
        <w:widowControl/>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工程量清单</w:t>
      </w:r>
    </w:p>
    <w:p>
      <w:pPr>
        <w:tabs>
          <w:tab w:val="left" w:pos="4420"/>
        </w:tabs>
        <w:autoSpaceDE w:val="0"/>
        <w:autoSpaceDN w:val="0"/>
        <w:adjustRightInd w:val="0"/>
        <w:spacing w:line="341" w:lineRule="exact"/>
        <w:ind w:right="-20"/>
        <w:jc w:val="left"/>
        <w:rPr>
          <w:rFonts w:ascii="仿宋" w:eastAsia="仿宋" w:cs="仿宋"/>
          <w:kern w:val="0"/>
          <w:position w:val="-3"/>
          <w:sz w:val="28"/>
          <w:szCs w:val="28"/>
          <w:u w:val="single"/>
        </w:rPr>
      </w:pPr>
    </w:p>
    <w:p>
      <w:pPr>
        <w:spacing w:line="400" w:lineRule="exact"/>
        <w:ind w:firstLine="560" w:firstLineChars="200"/>
        <w:rPr>
          <w:rFonts w:ascii="仿宋_GB2312" w:hAnsi="仿宋_GB2312" w:eastAsia="仿宋_GB2312" w:cs="仿宋_GB2312"/>
          <w:sz w:val="32"/>
          <w:szCs w:val="32"/>
          <w:u w:val="single"/>
        </w:rPr>
      </w:pPr>
      <w:r>
        <w:rPr>
          <w:rFonts w:hint="eastAsia" w:ascii="仿宋" w:eastAsia="仿宋" w:cs="仿宋"/>
          <w:kern w:val="0"/>
          <w:sz w:val="28"/>
          <w:szCs w:val="28"/>
        </w:rPr>
        <w:t>采购项</w:t>
      </w:r>
      <w:r>
        <w:rPr>
          <w:rFonts w:hint="eastAsia" w:ascii="仿宋" w:eastAsia="仿宋" w:cs="仿宋"/>
          <w:spacing w:val="-3"/>
          <w:kern w:val="0"/>
          <w:sz w:val="28"/>
          <w:szCs w:val="28"/>
        </w:rPr>
        <w:t>目</w:t>
      </w:r>
      <w:r>
        <w:rPr>
          <w:rFonts w:hint="eastAsia" w:ascii="仿宋" w:eastAsia="仿宋" w:cs="仿宋"/>
          <w:kern w:val="0"/>
          <w:sz w:val="28"/>
          <w:szCs w:val="28"/>
        </w:rPr>
        <w:t>名称</w:t>
      </w:r>
      <w:r>
        <w:rPr>
          <w:rFonts w:ascii="仿宋" w:eastAsia="仿宋" w:cs="仿宋"/>
          <w:spacing w:val="-1"/>
          <w:kern w:val="0"/>
          <w:sz w:val="28"/>
          <w:szCs w:val="28"/>
        </w:rPr>
        <w:t>:</w:t>
      </w:r>
      <w:bookmarkStart w:id="4" w:name="OLE_LINK12"/>
      <w:r>
        <w:rPr>
          <w:rFonts w:hint="eastAsia" w:ascii="仿宋_GB2312" w:hAnsi="仿宋_GB2312" w:eastAsia="仿宋_GB2312" w:cs="仿宋_GB2312"/>
          <w:sz w:val="32"/>
          <w:szCs w:val="32"/>
          <w:u w:val="single"/>
        </w:rPr>
        <w:t>湖北三峡大老岭自然保护区三峡后续规划项目抚育工程</w:t>
      </w:r>
      <w:bookmarkEnd w:id="4"/>
    </w:p>
    <w:p>
      <w:pPr>
        <w:tabs>
          <w:tab w:val="left" w:pos="4420"/>
        </w:tabs>
        <w:autoSpaceDE w:val="0"/>
        <w:autoSpaceDN w:val="0"/>
        <w:adjustRightInd w:val="0"/>
        <w:spacing w:line="341" w:lineRule="exact"/>
        <w:ind w:left="218" w:right="-20"/>
        <w:jc w:val="left"/>
        <w:rPr>
          <w:rFonts w:ascii="仿宋" w:eastAsia="仿宋" w:cs="仿宋"/>
          <w:kern w:val="0"/>
          <w:sz w:val="28"/>
          <w:szCs w:val="28"/>
          <w:u w:val="single"/>
        </w:rPr>
      </w:pPr>
    </w:p>
    <w:p>
      <w:pPr>
        <w:autoSpaceDE w:val="0"/>
        <w:autoSpaceDN w:val="0"/>
        <w:adjustRightInd w:val="0"/>
        <w:spacing w:line="60" w:lineRule="exact"/>
        <w:jc w:val="left"/>
        <w:rPr>
          <w:rFonts w:ascii="仿宋" w:eastAsia="仿宋" w:cs="仿宋"/>
          <w:kern w:val="0"/>
          <w:sz w:val="6"/>
          <w:szCs w:val="6"/>
        </w:rPr>
      </w:pPr>
    </w:p>
    <w:tbl>
      <w:tblPr>
        <w:tblStyle w:val="7"/>
        <w:tblW w:w="8680" w:type="dxa"/>
        <w:tblInd w:w="102" w:type="dxa"/>
        <w:tblLayout w:type="fixed"/>
        <w:tblCellMar>
          <w:top w:w="0" w:type="dxa"/>
          <w:left w:w="0" w:type="dxa"/>
          <w:bottom w:w="0" w:type="dxa"/>
          <w:right w:w="0" w:type="dxa"/>
        </w:tblCellMar>
      </w:tblPr>
      <w:tblGrid>
        <w:gridCol w:w="633"/>
        <w:gridCol w:w="1926"/>
        <w:gridCol w:w="2220"/>
        <w:gridCol w:w="825"/>
        <w:gridCol w:w="1092"/>
        <w:gridCol w:w="1095"/>
        <w:gridCol w:w="889"/>
      </w:tblGrid>
      <w:tr>
        <w:tblPrEx>
          <w:tblLayout w:type="fixed"/>
          <w:tblCellMar>
            <w:top w:w="0" w:type="dxa"/>
            <w:left w:w="0" w:type="dxa"/>
            <w:bottom w:w="0" w:type="dxa"/>
            <w:right w:w="0" w:type="dxa"/>
          </w:tblCellMar>
        </w:tblPrEx>
        <w:trPr>
          <w:trHeight w:val="379" w:hRule="exact"/>
        </w:trPr>
        <w:tc>
          <w:tcPr>
            <w:tcW w:w="63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left="121"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1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服务项目名称</w:t>
            </w: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服务项目内容</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工程量</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单价</w:t>
            </w: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firstLine="29" w:firstLineChars="14"/>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总价</w:t>
            </w: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left="-142"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备注</w:t>
            </w:r>
          </w:p>
        </w:tc>
      </w:tr>
      <w:tr>
        <w:tblPrEx>
          <w:tblLayout w:type="fixed"/>
          <w:tblCellMar>
            <w:top w:w="0" w:type="dxa"/>
            <w:left w:w="0" w:type="dxa"/>
            <w:bottom w:w="0" w:type="dxa"/>
            <w:right w:w="0" w:type="dxa"/>
          </w:tblCellMar>
        </w:tblPrEx>
        <w:trPr>
          <w:trHeight w:val="2199" w:hRule="exact"/>
        </w:trPr>
        <w:tc>
          <w:tcPr>
            <w:tcW w:w="633" w:type="dxa"/>
            <w:vMerge w:val="restart"/>
            <w:tcBorders>
              <w:top w:val="single" w:color="000000" w:sz="4" w:space="0"/>
              <w:left w:val="single" w:color="000000" w:sz="4" w:space="0"/>
              <w:right w:val="single" w:color="000000" w:sz="4" w:space="0"/>
            </w:tcBorders>
            <w:vAlign w:val="center"/>
          </w:tcPr>
          <w:p>
            <w:pPr>
              <w:autoSpaceDE w:val="0"/>
              <w:autoSpaceDN w:val="0"/>
              <w:adjustRightInd w:val="0"/>
              <w:spacing w:before="26"/>
              <w:ind w:left="291" w:right="270"/>
              <w:jc w:val="center"/>
              <w:rPr>
                <w:kern w:val="0"/>
                <w:szCs w:val="21"/>
              </w:rPr>
            </w:pPr>
            <w:r>
              <w:rPr>
                <w:rFonts w:ascii="仿宋" w:eastAsia="仿宋" w:cs="仿宋"/>
                <w:kern w:val="0"/>
                <w:szCs w:val="21"/>
              </w:rPr>
              <w:t>1</w:t>
            </w:r>
          </w:p>
        </w:tc>
        <w:tc>
          <w:tcPr>
            <w:tcW w:w="1926" w:type="dxa"/>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湖北三峡大老岭野生动物栖息地廊道建设项目抚育工程</w:t>
            </w: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割灌除草</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33980株</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r>
      <w:tr>
        <w:tblPrEx>
          <w:tblLayout w:type="fixed"/>
          <w:tblCellMar>
            <w:top w:w="0" w:type="dxa"/>
            <w:left w:w="0" w:type="dxa"/>
            <w:bottom w:w="0" w:type="dxa"/>
            <w:right w:w="0" w:type="dxa"/>
          </w:tblCellMar>
        </w:tblPrEx>
        <w:trPr>
          <w:trHeight w:val="1699" w:hRule="exact"/>
        </w:trPr>
        <w:tc>
          <w:tcPr>
            <w:tcW w:w="633"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pacing w:before="26"/>
              <w:ind w:left="291" w:right="270"/>
              <w:jc w:val="center"/>
              <w:rPr>
                <w:rFonts w:ascii="仿宋" w:eastAsia="仿宋" w:cs="仿宋"/>
                <w:kern w:val="0"/>
                <w:szCs w:val="21"/>
              </w:rPr>
            </w:pPr>
          </w:p>
        </w:tc>
        <w:tc>
          <w:tcPr>
            <w:tcW w:w="1926" w:type="dxa"/>
            <w:vMerge w:val="continue"/>
            <w:tcBorders>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_GB2312" w:hAnsi="仿宋_GB2312" w:eastAsia="仿宋_GB2312" w:cs="仿宋_GB2312"/>
                <w:kern w:val="0"/>
                <w:szCs w:val="21"/>
              </w:rPr>
            </w:pP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扩穴垦抚培蔸</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21100株</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r>
      <w:tr>
        <w:tblPrEx>
          <w:tblLayout w:type="fixed"/>
          <w:tblCellMar>
            <w:top w:w="0" w:type="dxa"/>
            <w:left w:w="0" w:type="dxa"/>
            <w:bottom w:w="0" w:type="dxa"/>
            <w:right w:w="0" w:type="dxa"/>
          </w:tblCellMar>
        </w:tblPrEx>
        <w:trPr>
          <w:trHeight w:val="2359" w:hRule="exact"/>
        </w:trPr>
        <w:tc>
          <w:tcPr>
            <w:tcW w:w="633" w:type="dxa"/>
            <w:vMerge w:val="restart"/>
            <w:tcBorders>
              <w:top w:val="single" w:color="000000" w:sz="4" w:space="0"/>
              <w:left w:val="single" w:color="000000" w:sz="4" w:space="0"/>
              <w:right w:val="single" w:color="000000" w:sz="4" w:space="0"/>
            </w:tcBorders>
            <w:vAlign w:val="center"/>
          </w:tcPr>
          <w:p>
            <w:pPr>
              <w:autoSpaceDE w:val="0"/>
              <w:autoSpaceDN w:val="0"/>
              <w:adjustRightInd w:val="0"/>
              <w:spacing w:before="27"/>
              <w:ind w:left="291" w:right="270"/>
              <w:jc w:val="center"/>
              <w:rPr>
                <w:rFonts w:eastAsia="宋体"/>
                <w:kern w:val="0"/>
                <w:szCs w:val="21"/>
              </w:rPr>
            </w:pPr>
            <w:r>
              <w:rPr>
                <w:rFonts w:hint="eastAsia"/>
                <w:kern w:val="0"/>
                <w:szCs w:val="21"/>
              </w:rPr>
              <w:t>2</w:t>
            </w:r>
          </w:p>
        </w:tc>
        <w:tc>
          <w:tcPr>
            <w:tcW w:w="1926" w:type="dxa"/>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kern w:val="0"/>
                <w:szCs w:val="21"/>
              </w:rPr>
            </w:pPr>
            <w:r>
              <w:rPr>
                <w:rFonts w:hint="eastAsia" w:ascii="仿宋_GB2312" w:hAnsi="仿宋_GB2312" w:eastAsia="仿宋_GB2312" w:cs="仿宋_GB2312"/>
                <w:kern w:val="0"/>
                <w:szCs w:val="21"/>
              </w:rPr>
              <w:t>湖北三峡大老岭自然保护区生态廊道建设项目抚育工程</w:t>
            </w: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割灌除草</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350.04亩</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r>
      <w:tr>
        <w:tblPrEx>
          <w:tblLayout w:type="fixed"/>
          <w:tblCellMar>
            <w:top w:w="0" w:type="dxa"/>
            <w:left w:w="0" w:type="dxa"/>
            <w:bottom w:w="0" w:type="dxa"/>
            <w:right w:w="0" w:type="dxa"/>
          </w:tblCellMar>
        </w:tblPrEx>
        <w:trPr>
          <w:trHeight w:val="1537" w:hRule="exact"/>
        </w:trPr>
        <w:tc>
          <w:tcPr>
            <w:tcW w:w="633"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pacing w:before="27"/>
              <w:ind w:left="291" w:right="270"/>
              <w:jc w:val="center"/>
              <w:rPr>
                <w:rFonts w:hint="eastAsia"/>
                <w:kern w:val="0"/>
                <w:szCs w:val="21"/>
              </w:rPr>
            </w:pPr>
          </w:p>
        </w:tc>
        <w:tc>
          <w:tcPr>
            <w:tcW w:w="1926" w:type="dxa"/>
            <w:vMerge w:val="continue"/>
            <w:tcBorders>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_GB2312" w:hAnsi="仿宋_GB2312" w:eastAsia="仿宋_GB2312" w:cs="仿宋_GB2312"/>
                <w:kern w:val="0"/>
                <w:szCs w:val="21"/>
              </w:rPr>
            </w:pP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扩穴垦抚培蔸</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10878株</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r>
      <w:tr>
        <w:tblPrEx>
          <w:tblLayout w:type="fixed"/>
          <w:tblCellMar>
            <w:top w:w="0" w:type="dxa"/>
            <w:left w:w="0" w:type="dxa"/>
            <w:bottom w:w="0" w:type="dxa"/>
            <w:right w:w="0" w:type="dxa"/>
          </w:tblCellMar>
        </w:tblPrEx>
        <w:trPr>
          <w:trHeight w:val="986" w:hRule="exact"/>
        </w:trPr>
        <w:tc>
          <w:tcPr>
            <w:tcW w:w="8680"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eastAsia="宋体"/>
                <w:b/>
                <w:kern w:val="0"/>
                <w:sz w:val="24"/>
              </w:rPr>
            </w:pPr>
            <w:r>
              <w:rPr>
                <w:rFonts w:hint="eastAsia" w:ascii="仿宋_GB2312" w:hAnsi="仿宋_GB2312" w:eastAsia="仿宋_GB2312" w:cs="仿宋_GB2312"/>
                <w:b/>
                <w:kern w:val="0"/>
                <w:szCs w:val="21"/>
              </w:rPr>
              <w:t>总计： ¥</w:t>
            </w:r>
          </w:p>
        </w:tc>
      </w:tr>
    </w:tbl>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00" w:lineRule="exact"/>
        <w:rPr>
          <w:rFonts w:ascii="方正小标宋简体" w:hAnsi="仿宋" w:eastAsia="方正小标宋简体"/>
          <w:bCs/>
          <w:sz w:val="32"/>
          <w:szCs w:val="32"/>
        </w:rPr>
      </w:pPr>
      <w:r>
        <w:rPr>
          <w:rFonts w:hint="eastAsia" w:ascii="方正小标宋简体" w:hAnsi="仿宋" w:eastAsia="方正小标宋简体"/>
          <w:bCs/>
          <w:sz w:val="32"/>
          <w:szCs w:val="32"/>
        </w:rPr>
        <w:t xml:space="preserve">             湖北三峡大老岭自然保护区</w:t>
      </w:r>
    </w:p>
    <w:p>
      <w:pPr>
        <w:spacing w:line="500" w:lineRule="exact"/>
        <w:rPr>
          <w:rFonts w:ascii="方正小标宋简体" w:hAnsi="仿宋" w:eastAsia="方正小标宋简体"/>
          <w:sz w:val="38"/>
          <w:szCs w:val="32"/>
        </w:rPr>
      </w:pPr>
      <w:r>
        <w:rPr>
          <w:rFonts w:hint="eastAsia" w:ascii="方正小标宋简体" w:hAnsi="仿宋" w:eastAsia="方正小标宋简体"/>
          <w:bCs/>
          <w:sz w:val="32"/>
          <w:szCs w:val="32"/>
        </w:rPr>
        <w:t xml:space="preserve">  三峡后续规划项目抚育工程部门竞争性谈判响应文件</w:t>
      </w:r>
    </w:p>
    <w:p>
      <w:pPr>
        <w:spacing w:line="500" w:lineRule="exact"/>
        <w:ind w:firstLine="3800" w:firstLineChars="1000"/>
        <w:rPr>
          <w:rFonts w:ascii="方正小标宋简体" w:hAnsi="仿宋" w:eastAsia="方正小标宋简体"/>
          <w:sz w:val="38"/>
          <w:szCs w:val="32"/>
        </w:rPr>
      </w:pPr>
    </w:p>
    <w:p>
      <w:pPr>
        <w:spacing w:line="500" w:lineRule="exact"/>
        <w:ind w:firstLine="3800" w:firstLineChars="1000"/>
        <w:rPr>
          <w:rFonts w:ascii="方正小标宋简体" w:hAnsi="仿宋" w:eastAsia="方正小标宋简体"/>
          <w:sz w:val="38"/>
          <w:szCs w:val="32"/>
        </w:rPr>
      </w:pPr>
    </w:p>
    <w:p>
      <w:pPr>
        <w:spacing w:line="500" w:lineRule="exact"/>
        <w:ind w:firstLine="3800" w:firstLineChars="1000"/>
        <w:rPr>
          <w:rFonts w:ascii="方正小标宋简体" w:hAnsi="仿宋" w:eastAsia="方正小标宋简体"/>
          <w:sz w:val="38"/>
          <w:szCs w:val="32"/>
        </w:rPr>
      </w:pPr>
    </w:p>
    <w:p>
      <w:pPr>
        <w:spacing w:line="500" w:lineRule="exact"/>
        <w:jc w:val="center"/>
        <w:rPr>
          <w:rFonts w:ascii="方正小标宋简体" w:hAnsi="仿宋" w:eastAsia="方正小标宋简体"/>
          <w:sz w:val="38"/>
          <w:szCs w:val="32"/>
        </w:rPr>
      </w:pPr>
      <w:r>
        <w:rPr>
          <w:rFonts w:hint="eastAsia" w:ascii="方正小标宋简体" w:hAnsi="仿宋" w:eastAsia="方正小标宋简体"/>
          <w:sz w:val="38"/>
          <w:szCs w:val="32"/>
        </w:rPr>
        <w:t>（正本/副本）</w:t>
      </w:r>
    </w:p>
    <w:p>
      <w:pPr>
        <w:spacing w:line="500" w:lineRule="exact"/>
        <w:ind w:firstLine="760" w:firstLineChars="200"/>
        <w:rPr>
          <w:rFonts w:ascii="方正小标宋简体" w:hAnsi="仿宋" w:eastAsia="方正小标宋简体"/>
          <w:sz w:val="38"/>
          <w:szCs w:val="32"/>
        </w:rPr>
      </w:pPr>
    </w:p>
    <w:p>
      <w:pPr>
        <w:spacing w:line="500" w:lineRule="exact"/>
        <w:ind w:firstLine="760" w:firstLineChars="200"/>
        <w:rPr>
          <w:rFonts w:ascii="方正小标宋简体" w:hAnsi="仿宋" w:eastAsia="方正小标宋简体"/>
          <w:sz w:val="38"/>
          <w:szCs w:val="32"/>
        </w:rPr>
      </w:pPr>
    </w:p>
    <w:p>
      <w:pPr>
        <w:spacing w:line="500" w:lineRule="exact"/>
        <w:ind w:firstLine="760" w:firstLineChars="200"/>
        <w:rPr>
          <w:rFonts w:ascii="方正小标宋简体" w:hAnsi="仿宋" w:eastAsia="方正小标宋简体"/>
          <w:sz w:val="38"/>
          <w:szCs w:val="32"/>
        </w:rPr>
      </w:pPr>
    </w:p>
    <w:p>
      <w:pPr>
        <w:spacing w:line="500" w:lineRule="exact"/>
        <w:ind w:firstLine="760" w:firstLineChars="200"/>
        <w:rPr>
          <w:rFonts w:ascii="方正小标宋简体" w:hAnsi="仿宋" w:eastAsia="方正小标宋简体"/>
          <w:sz w:val="38"/>
          <w:szCs w:val="32"/>
        </w:rPr>
      </w:pPr>
    </w:p>
    <w:p>
      <w:pPr>
        <w:spacing w:line="500" w:lineRule="exact"/>
        <w:ind w:firstLine="760" w:firstLineChars="200"/>
        <w:rPr>
          <w:rFonts w:ascii="方正小标宋简体" w:hAnsi="仿宋" w:eastAsia="方正小标宋简体"/>
          <w:sz w:val="38"/>
          <w:szCs w:val="32"/>
        </w:rPr>
      </w:pPr>
    </w:p>
    <w:p>
      <w:pPr>
        <w:spacing w:line="500" w:lineRule="exact"/>
        <w:ind w:firstLine="760" w:firstLineChars="200"/>
        <w:rPr>
          <w:rFonts w:ascii="方正小标宋简体" w:hAnsi="仿宋" w:eastAsia="方正小标宋简体"/>
          <w:sz w:val="38"/>
          <w:szCs w:val="32"/>
        </w:rPr>
      </w:pPr>
    </w:p>
    <w:p>
      <w:pPr>
        <w:spacing w:line="500" w:lineRule="exact"/>
        <w:ind w:firstLine="760" w:firstLineChars="200"/>
        <w:rPr>
          <w:rFonts w:ascii="方正小标宋简体" w:hAnsi="仿宋" w:eastAsia="方正小标宋简体"/>
          <w:sz w:val="38"/>
          <w:szCs w:val="32"/>
        </w:rPr>
      </w:pPr>
    </w:p>
    <w:p>
      <w:pPr>
        <w:spacing w:line="500" w:lineRule="exact"/>
        <w:ind w:firstLine="760" w:firstLineChars="200"/>
        <w:rPr>
          <w:rFonts w:ascii="方正小标宋简体" w:hAnsi="仿宋" w:eastAsia="方正小标宋简体"/>
          <w:sz w:val="38"/>
          <w:szCs w:val="32"/>
        </w:rPr>
      </w:pPr>
    </w:p>
    <w:p>
      <w:pPr>
        <w:spacing w:line="500" w:lineRule="exact"/>
        <w:ind w:left="1120" w:firstLine="420"/>
        <w:rPr>
          <w:rFonts w:ascii="宋体" w:hAnsi="宋体"/>
          <w:bCs/>
          <w:sz w:val="32"/>
          <w:szCs w:val="32"/>
          <w:u w:val="single"/>
        </w:rPr>
      </w:pPr>
      <w:r>
        <w:rPr>
          <w:rFonts w:hint="eastAsia" w:ascii="宋体" w:hAnsi="宋体"/>
          <w:sz w:val="32"/>
          <w:szCs w:val="32"/>
        </w:rPr>
        <w:t>项目编号：</w:t>
      </w:r>
      <w:r>
        <w:rPr>
          <w:rFonts w:hint="eastAsia" w:ascii="宋体" w:hAnsi="宋体"/>
          <w:sz w:val="32"/>
          <w:szCs w:val="32"/>
          <w:u w:val="single"/>
        </w:rPr>
        <w:t xml:space="preserve">                           </w:t>
      </w:r>
    </w:p>
    <w:p>
      <w:pPr>
        <w:spacing w:line="500" w:lineRule="exact"/>
        <w:ind w:firstLine="1584" w:firstLineChars="495"/>
        <w:rPr>
          <w:rFonts w:ascii="宋体" w:hAnsi="宋体"/>
          <w:sz w:val="32"/>
          <w:szCs w:val="32"/>
          <w:u w:val="single"/>
        </w:rPr>
      </w:pPr>
      <w:r>
        <w:rPr>
          <w:rFonts w:hint="eastAsia" w:ascii="宋体" w:hAnsi="宋体"/>
          <w:sz w:val="32"/>
          <w:szCs w:val="32"/>
        </w:rPr>
        <w:t xml:space="preserve">项目名称: </w:t>
      </w:r>
      <w:r>
        <w:rPr>
          <w:rFonts w:hint="eastAsia" w:ascii="宋体" w:hAnsi="宋体"/>
          <w:sz w:val="32"/>
          <w:szCs w:val="32"/>
          <w:u w:val="single"/>
        </w:rPr>
        <w:t xml:space="preserve">                           </w:t>
      </w:r>
    </w:p>
    <w:p>
      <w:pPr>
        <w:spacing w:line="500" w:lineRule="exact"/>
        <w:ind w:firstLine="1584" w:firstLineChars="495"/>
        <w:rPr>
          <w:rFonts w:ascii="宋体" w:hAnsi="宋体"/>
          <w:sz w:val="32"/>
          <w:szCs w:val="32"/>
          <w:u w:val="single"/>
        </w:rPr>
      </w:pPr>
      <w:r>
        <w:rPr>
          <w:rFonts w:hint="eastAsia" w:ascii="宋体" w:hAnsi="宋体"/>
          <w:sz w:val="32"/>
          <w:szCs w:val="32"/>
        </w:rPr>
        <w:t>供应商名称（盖章）：</w:t>
      </w:r>
      <w:r>
        <w:rPr>
          <w:rFonts w:hint="eastAsia" w:ascii="宋体" w:hAnsi="宋体"/>
          <w:sz w:val="32"/>
          <w:szCs w:val="32"/>
          <w:u w:val="single"/>
        </w:rPr>
        <w:t xml:space="preserve">                  </w:t>
      </w:r>
    </w:p>
    <w:p>
      <w:pPr>
        <w:spacing w:line="520" w:lineRule="exact"/>
        <w:ind w:firstLine="1584" w:firstLineChars="495"/>
        <w:rPr>
          <w:rFonts w:ascii="方正小标宋简体" w:hAnsi="仿宋" w:eastAsia="方正小标宋简体"/>
          <w:bCs/>
          <w:sz w:val="40"/>
          <w:szCs w:val="32"/>
        </w:rPr>
      </w:pPr>
      <w:r>
        <w:rPr>
          <w:rFonts w:hint="eastAsia" w:ascii="宋体" w:hAnsi="宋体"/>
          <w:bCs/>
          <w:sz w:val="32"/>
          <w:szCs w:val="32"/>
        </w:rPr>
        <w:t>日    期：</w:t>
      </w:r>
      <w:r>
        <w:rPr>
          <w:rFonts w:hint="eastAsia" w:ascii="宋体" w:hAnsi="宋体"/>
          <w:bCs/>
          <w:sz w:val="32"/>
          <w:szCs w:val="32"/>
          <w:u w:val="single"/>
        </w:rPr>
        <w:t xml:space="preserve">          </w:t>
      </w:r>
      <w:r>
        <w:rPr>
          <w:rFonts w:hint="eastAsia" w:ascii="宋体" w:hAnsi="宋体"/>
          <w:bCs/>
          <w:sz w:val="32"/>
          <w:szCs w:val="32"/>
        </w:rPr>
        <w:t>年</w:t>
      </w:r>
      <w:r>
        <w:rPr>
          <w:rFonts w:hint="eastAsia" w:ascii="宋体" w:hAnsi="宋体"/>
          <w:bCs/>
          <w:sz w:val="32"/>
          <w:szCs w:val="32"/>
          <w:u w:val="single"/>
        </w:rPr>
        <w:t xml:space="preserve">      </w:t>
      </w:r>
      <w:r>
        <w:rPr>
          <w:rFonts w:hint="eastAsia" w:ascii="宋体" w:hAnsi="宋体"/>
          <w:bCs/>
          <w:sz w:val="32"/>
          <w:szCs w:val="32"/>
        </w:rPr>
        <w:t>月</w:t>
      </w:r>
      <w:r>
        <w:rPr>
          <w:rFonts w:hint="eastAsia" w:ascii="宋体" w:hAnsi="宋体"/>
          <w:bCs/>
          <w:sz w:val="32"/>
          <w:szCs w:val="32"/>
          <w:u w:val="single"/>
        </w:rPr>
        <w:t xml:space="preserve">     </w:t>
      </w:r>
      <w:r>
        <w:rPr>
          <w:rFonts w:hint="eastAsia" w:ascii="宋体" w:hAnsi="宋体"/>
          <w:bCs/>
          <w:sz w:val="32"/>
          <w:szCs w:val="32"/>
        </w:rPr>
        <w:t>日</w:t>
      </w:r>
    </w:p>
    <w:p>
      <w:pPr>
        <w:spacing w:line="560" w:lineRule="exact"/>
        <w:rPr>
          <w:rFonts w:ascii="黑体" w:hAnsi="黑体" w:eastAsia="黑体"/>
          <w:sz w:val="32"/>
          <w:szCs w:val="32"/>
        </w:rPr>
      </w:pPr>
    </w:p>
    <w:p>
      <w:pPr>
        <w:autoSpaceDE w:val="0"/>
        <w:autoSpaceDN w:val="0"/>
        <w:adjustRightInd w:val="0"/>
        <w:spacing w:line="560" w:lineRule="exact"/>
        <w:rPr>
          <w:rFonts w:ascii="仿宋" w:hAnsi="仿宋" w:eastAsia="仿宋"/>
          <w:sz w:val="32"/>
          <w:szCs w:val="32"/>
        </w:rPr>
      </w:pPr>
    </w:p>
    <w:p>
      <w:pPr>
        <w:spacing w:line="460" w:lineRule="exact"/>
        <w:ind w:left="439" w:leftChars="209"/>
        <w:rPr>
          <w:rFonts w:ascii="仿宋" w:hAnsi="仿宋" w:eastAsia="仿宋"/>
          <w:sz w:val="32"/>
          <w:szCs w:val="32"/>
        </w:rPr>
      </w:pPr>
    </w:p>
    <w:p>
      <w:pPr>
        <w:spacing w:line="500" w:lineRule="exact"/>
        <w:rPr>
          <w:rFonts w:ascii="仿宋_GB2312" w:hAnsi="仿宋_GB2312" w:eastAsia="仿宋_GB2312" w:cs="仿宋_GB2312"/>
          <w:b/>
          <w:sz w:val="28"/>
          <w:szCs w:val="28"/>
        </w:rPr>
      </w:pPr>
    </w:p>
    <w:p/>
    <w:p/>
    <w:p/>
    <w:p/>
    <w:p/>
    <w:p/>
    <w:p/>
    <w:p>
      <w:pPr>
        <w:rPr>
          <w:rFonts w:ascii="黑体" w:hAnsi="黑体" w:eastAsia="黑体"/>
          <w:sz w:val="32"/>
          <w:szCs w:val="32"/>
        </w:rPr>
      </w:pPr>
      <w:r>
        <w:rPr>
          <w:rFonts w:hint="eastAsia" w:ascii="黑体" w:hAnsi="黑体" w:eastAsia="黑体"/>
          <w:sz w:val="32"/>
          <w:szCs w:val="32"/>
        </w:rPr>
        <w:t xml:space="preserve">              商务及技术文件组成</w:t>
      </w:r>
    </w:p>
    <w:p>
      <w:pPr>
        <w:pStyle w:val="2"/>
        <w:spacing w:line="800" w:lineRule="exact"/>
        <w:rPr>
          <w:rFonts w:ascii="仿宋" w:hAnsi="仿宋" w:eastAsia="仿宋"/>
          <w:sz w:val="32"/>
          <w:szCs w:val="32"/>
        </w:rPr>
      </w:pPr>
      <w:r>
        <w:rPr>
          <w:rFonts w:hint="eastAsia" w:ascii="仿宋" w:hAnsi="仿宋" w:eastAsia="仿宋"/>
          <w:sz w:val="32"/>
          <w:szCs w:val="32"/>
        </w:rPr>
        <w:t>1）谈判响应函；（附件一）</w:t>
      </w:r>
    </w:p>
    <w:p>
      <w:pPr>
        <w:pStyle w:val="2"/>
        <w:spacing w:line="800" w:lineRule="exact"/>
        <w:rPr>
          <w:rFonts w:ascii="仿宋" w:hAnsi="仿宋" w:eastAsia="仿宋"/>
          <w:sz w:val="32"/>
          <w:szCs w:val="32"/>
        </w:rPr>
      </w:pPr>
      <w:r>
        <w:rPr>
          <w:rFonts w:hint="eastAsia" w:ascii="仿宋" w:hAnsi="仿宋" w:eastAsia="仿宋"/>
          <w:sz w:val="32"/>
          <w:szCs w:val="32"/>
        </w:rPr>
        <w:t>2）法定代表人身份证明</w:t>
      </w:r>
    </w:p>
    <w:p>
      <w:pPr>
        <w:pStyle w:val="2"/>
        <w:spacing w:line="800" w:lineRule="exact"/>
        <w:rPr>
          <w:rFonts w:ascii="仿宋" w:hAnsi="仿宋" w:eastAsia="仿宋"/>
          <w:sz w:val="32"/>
          <w:szCs w:val="32"/>
        </w:rPr>
      </w:pPr>
      <w:r>
        <w:rPr>
          <w:rFonts w:hint="eastAsia" w:ascii="仿宋" w:hAnsi="仿宋" w:eastAsia="仿宋"/>
          <w:sz w:val="32"/>
          <w:szCs w:val="32"/>
        </w:rPr>
        <w:t>3）投标文件签署授权委托书（附件二）</w:t>
      </w:r>
    </w:p>
    <w:p>
      <w:pPr>
        <w:pStyle w:val="2"/>
        <w:spacing w:line="800" w:lineRule="exact"/>
        <w:rPr>
          <w:rFonts w:ascii="仿宋" w:hAnsi="仿宋" w:eastAsia="仿宋"/>
          <w:sz w:val="32"/>
          <w:szCs w:val="32"/>
        </w:rPr>
      </w:pPr>
      <w:r>
        <w:rPr>
          <w:rFonts w:hint="eastAsia" w:ascii="仿宋" w:hAnsi="仿宋" w:eastAsia="仿宋"/>
          <w:sz w:val="32"/>
          <w:szCs w:val="32"/>
        </w:rPr>
        <w:t>4）投标保证书</w:t>
      </w:r>
    </w:p>
    <w:p>
      <w:pPr>
        <w:pStyle w:val="2"/>
        <w:spacing w:line="800" w:lineRule="exact"/>
        <w:rPr>
          <w:rFonts w:ascii="仿宋" w:hAnsi="仿宋" w:eastAsia="仿宋"/>
          <w:sz w:val="32"/>
          <w:szCs w:val="32"/>
        </w:rPr>
      </w:pPr>
      <w:r>
        <w:rPr>
          <w:rFonts w:hint="eastAsia" w:ascii="仿宋" w:hAnsi="仿宋" w:eastAsia="仿宋"/>
          <w:sz w:val="32"/>
          <w:szCs w:val="32"/>
        </w:rPr>
        <w:t>5）项目管理人员配备表</w:t>
      </w:r>
    </w:p>
    <w:p>
      <w:pPr>
        <w:pStyle w:val="2"/>
        <w:spacing w:line="800" w:lineRule="exact"/>
        <w:rPr>
          <w:rFonts w:ascii="仿宋" w:hAnsi="仿宋" w:eastAsia="仿宋"/>
          <w:sz w:val="32"/>
          <w:szCs w:val="32"/>
        </w:rPr>
      </w:pPr>
      <w:r>
        <w:rPr>
          <w:rFonts w:hint="eastAsia" w:ascii="仿宋" w:hAnsi="仿宋" w:eastAsia="仿宋"/>
          <w:sz w:val="32"/>
          <w:szCs w:val="32"/>
        </w:rPr>
        <w:t>6）对招标文件的确认和响应</w:t>
      </w:r>
    </w:p>
    <w:p>
      <w:pPr>
        <w:pStyle w:val="2"/>
        <w:spacing w:line="800" w:lineRule="exact"/>
        <w:ind w:firstLine="480" w:firstLineChars="150"/>
        <w:rPr>
          <w:rFonts w:ascii="仿宋" w:hAnsi="仿宋" w:eastAsia="仿宋"/>
          <w:sz w:val="32"/>
          <w:szCs w:val="32"/>
        </w:rPr>
      </w:pPr>
      <w:r>
        <w:rPr>
          <w:rFonts w:hint="eastAsia" w:ascii="仿宋" w:hAnsi="仿宋" w:eastAsia="仿宋"/>
          <w:sz w:val="32"/>
          <w:szCs w:val="32"/>
        </w:rPr>
        <w:t>①工程承诺  ②质量承诺</w:t>
      </w:r>
    </w:p>
    <w:p>
      <w:pPr>
        <w:pStyle w:val="2"/>
        <w:spacing w:line="800" w:lineRule="exact"/>
        <w:rPr>
          <w:rFonts w:ascii="仿宋" w:hAnsi="仿宋" w:eastAsia="仿宋"/>
          <w:sz w:val="32"/>
          <w:szCs w:val="32"/>
        </w:rPr>
      </w:pPr>
      <w:r>
        <w:rPr>
          <w:rFonts w:hint="eastAsia" w:ascii="仿宋" w:hAnsi="仿宋" w:eastAsia="仿宋"/>
          <w:sz w:val="32"/>
          <w:szCs w:val="32"/>
        </w:rPr>
        <w:t>7）报价表（附件三）</w:t>
      </w:r>
    </w:p>
    <w:p>
      <w:pPr>
        <w:pStyle w:val="2"/>
        <w:spacing w:line="800" w:lineRule="exact"/>
        <w:rPr>
          <w:rFonts w:ascii="仿宋" w:hAnsi="仿宋" w:eastAsia="仿宋"/>
          <w:sz w:val="32"/>
          <w:szCs w:val="32"/>
        </w:rPr>
      </w:pPr>
      <w:r>
        <w:rPr>
          <w:rFonts w:hint="eastAsia" w:ascii="仿宋" w:hAnsi="仿宋" w:eastAsia="仿宋"/>
          <w:sz w:val="32"/>
          <w:szCs w:val="32"/>
        </w:rPr>
        <w:t>8）工程量清单报价表（附件四）</w:t>
      </w:r>
    </w:p>
    <w:p>
      <w:pPr>
        <w:pStyle w:val="2"/>
        <w:spacing w:line="800" w:lineRule="exact"/>
        <w:rPr>
          <w:rFonts w:hAnsi="宋体"/>
          <w:sz w:val="32"/>
          <w:szCs w:val="32"/>
        </w:rPr>
      </w:pPr>
      <w:r>
        <w:rPr>
          <w:rFonts w:hint="eastAsia" w:ascii="仿宋" w:hAnsi="仿宋" w:eastAsia="仿宋"/>
          <w:sz w:val="32"/>
          <w:szCs w:val="32"/>
        </w:rPr>
        <w:t>9）谈判供应商认为需要提供的有关资料</w:t>
      </w:r>
      <w:r>
        <w:rPr>
          <w:rFonts w:hint="eastAsia" w:hAnsi="宋体"/>
          <w:sz w:val="32"/>
          <w:szCs w:val="32"/>
        </w:rPr>
        <w:t>。</w:t>
      </w: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附件一</w:t>
      </w:r>
    </w:p>
    <w:p>
      <w:pPr>
        <w:spacing w:line="50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谈  判  响  应  函</w:t>
      </w:r>
    </w:p>
    <w:p>
      <w:pPr>
        <w:spacing w:line="500" w:lineRule="exact"/>
        <w:jc w:val="center"/>
        <w:rPr>
          <w:rFonts w:ascii="方正小标宋简体" w:hAnsi="仿宋" w:eastAsia="方正小标宋简体"/>
          <w:sz w:val="32"/>
          <w:szCs w:val="32"/>
        </w:rPr>
      </w:pPr>
    </w:p>
    <w:p>
      <w:pPr>
        <w:pStyle w:val="2"/>
        <w:spacing w:line="500" w:lineRule="exact"/>
        <w:rPr>
          <w:rFonts w:ascii="仿宋" w:hAnsi="仿宋" w:eastAsia="仿宋"/>
          <w:sz w:val="32"/>
          <w:szCs w:val="32"/>
        </w:rPr>
      </w:pPr>
      <w:r>
        <w:rPr>
          <w:rFonts w:hint="eastAsia" w:ascii="仿宋" w:hAnsi="仿宋" w:eastAsia="仿宋"/>
          <w:sz w:val="32"/>
          <w:szCs w:val="32"/>
        </w:rPr>
        <w:t>宜昌三峡大老岭自然保护区管理局：</w:t>
      </w:r>
    </w:p>
    <w:p>
      <w:pPr>
        <w:pStyle w:val="2"/>
        <w:spacing w:line="500" w:lineRule="exact"/>
        <w:ind w:firstLine="480"/>
        <w:rPr>
          <w:rFonts w:ascii="仿宋" w:hAnsi="仿宋" w:eastAsia="仿宋"/>
          <w:sz w:val="32"/>
          <w:szCs w:val="32"/>
        </w:rPr>
      </w:pPr>
      <w:r>
        <w:rPr>
          <w:rFonts w:hint="eastAsia" w:ascii="仿宋" w:hAnsi="仿宋" w:eastAsia="仿宋"/>
          <w:sz w:val="32"/>
          <w:szCs w:val="32"/>
        </w:rPr>
        <w:t>依据贵方</w:t>
      </w:r>
      <w:r>
        <w:rPr>
          <w:rFonts w:hint="eastAsia" w:ascii="仿宋" w:hAnsi="仿宋" w:eastAsia="仿宋"/>
          <w:sz w:val="32"/>
          <w:szCs w:val="32"/>
          <w:u w:val="single"/>
        </w:rPr>
        <w:t>（项目名称/文件编号）</w:t>
      </w:r>
      <w:r>
        <w:rPr>
          <w:rFonts w:hint="eastAsia" w:ascii="仿宋" w:hAnsi="仿宋" w:eastAsia="仿宋"/>
          <w:sz w:val="32"/>
          <w:szCs w:val="32"/>
        </w:rPr>
        <w:t>项目采购的谈判邀请，我方</w:t>
      </w:r>
      <w:r>
        <w:rPr>
          <w:rFonts w:hint="eastAsia" w:ascii="仿宋" w:hAnsi="仿宋" w:eastAsia="仿宋"/>
          <w:sz w:val="32"/>
          <w:szCs w:val="32"/>
          <w:u w:val="single"/>
        </w:rPr>
        <w:t>（姓名和职务）</w:t>
      </w:r>
      <w:r>
        <w:rPr>
          <w:rFonts w:hint="eastAsia" w:ascii="仿宋" w:hAnsi="仿宋" w:eastAsia="仿宋"/>
          <w:sz w:val="32"/>
          <w:szCs w:val="32"/>
        </w:rPr>
        <w:t>经正式授权并代表谈判供应商</w:t>
      </w:r>
      <w:r>
        <w:rPr>
          <w:rFonts w:hint="eastAsia" w:ascii="仿宋" w:hAnsi="仿宋" w:eastAsia="仿宋"/>
          <w:sz w:val="32"/>
          <w:szCs w:val="32"/>
          <w:u w:val="single"/>
        </w:rPr>
        <w:t>（谈判供应商名称、地址）</w:t>
      </w:r>
      <w:r>
        <w:rPr>
          <w:rFonts w:hint="eastAsia" w:ascii="仿宋" w:hAnsi="仿宋" w:eastAsia="仿宋"/>
          <w:sz w:val="32"/>
          <w:szCs w:val="32"/>
        </w:rPr>
        <w:t>提交下述竞争性谈判响应文件一份。</w:t>
      </w:r>
    </w:p>
    <w:p>
      <w:pPr>
        <w:pStyle w:val="2"/>
        <w:spacing w:line="500" w:lineRule="exact"/>
        <w:ind w:firstLine="640" w:firstLineChars="200"/>
        <w:rPr>
          <w:rFonts w:ascii="仿宋" w:hAnsi="仿宋" w:eastAsia="仿宋"/>
          <w:sz w:val="32"/>
          <w:szCs w:val="32"/>
        </w:rPr>
      </w:pPr>
      <w:r>
        <w:rPr>
          <w:rFonts w:hint="eastAsia" w:ascii="仿宋" w:hAnsi="仿宋" w:eastAsia="仿宋"/>
          <w:sz w:val="32"/>
          <w:szCs w:val="32"/>
        </w:rPr>
        <w:t>1. 报价表；</w:t>
      </w:r>
    </w:p>
    <w:p>
      <w:pPr>
        <w:pStyle w:val="2"/>
        <w:spacing w:line="500" w:lineRule="exact"/>
        <w:ind w:firstLine="640" w:firstLineChars="200"/>
        <w:rPr>
          <w:rFonts w:ascii="仿宋" w:hAnsi="仿宋" w:eastAsia="仿宋"/>
          <w:sz w:val="32"/>
          <w:szCs w:val="32"/>
        </w:rPr>
      </w:pPr>
      <w:r>
        <w:rPr>
          <w:rFonts w:hint="eastAsia" w:ascii="仿宋" w:hAnsi="仿宋" w:eastAsia="仿宋"/>
          <w:sz w:val="32"/>
          <w:szCs w:val="32"/>
        </w:rPr>
        <w:t>2. 工程量清单报价表；</w:t>
      </w:r>
    </w:p>
    <w:p>
      <w:pPr>
        <w:pStyle w:val="2"/>
        <w:spacing w:line="500" w:lineRule="exact"/>
        <w:ind w:firstLine="640" w:firstLineChars="200"/>
        <w:rPr>
          <w:rFonts w:ascii="仿宋" w:hAnsi="仿宋" w:eastAsia="仿宋"/>
          <w:sz w:val="32"/>
          <w:szCs w:val="32"/>
        </w:rPr>
      </w:pPr>
      <w:r>
        <w:rPr>
          <w:rFonts w:hint="eastAsia" w:ascii="仿宋" w:hAnsi="仿宋" w:eastAsia="仿宋"/>
          <w:sz w:val="32"/>
          <w:szCs w:val="32"/>
        </w:rPr>
        <w:t>3. 商务及技术文件；</w:t>
      </w:r>
    </w:p>
    <w:p>
      <w:pPr>
        <w:pStyle w:val="2"/>
        <w:spacing w:line="500" w:lineRule="exact"/>
        <w:ind w:firstLine="640" w:firstLineChars="200"/>
        <w:rPr>
          <w:rFonts w:ascii="仿宋" w:hAnsi="仿宋" w:eastAsia="仿宋"/>
          <w:sz w:val="32"/>
          <w:szCs w:val="32"/>
        </w:rPr>
      </w:pPr>
      <w:r>
        <w:rPr>
          <w:rFonts w:hint="eastAsia" w:ascii="仿宋" w:hAnsi="仿宋" w:eastAsia="仿宋"/>
          <w:sz w:val="32"/>
          <w:szCs w:val="32"/>
        </w:rPr>
        <w:t>4. 资格证明文件；</w:t>
      </w:r>
    </w:p>
    <w:p>
      <w:pPr>
        <w:pStyle w:val="2"/>
        <w:spacing w:line="500" w:lineRule="exact"/>
        <w:rPr>
          <w:rFonts w:ascii="仿宋" w:hAnsi="仿宋" w:eastAsia="仿宋"/>
          <w:sz w:val="32"/>
          <w:szCs w:val="32"/>
        </w:rPr>
      </w:pPr>
      <w:r>
        <w:rPr>
          <w:rFonts w:hint="eastAsia" w:ascii="仿宋" w:hAnsi="仿宋" w:eastAsia="仿宋"/>
          <w:sz w:val="32"/>
          <w:szCs w:val="32"/>
        </w:rPr>
        <w:t>在此，授权代表宣布同意如下：</w:t>
      </w:r>
    </w:p>
    <w:p>
      <w:pPr>
        <w:pStyle w:val="2"/>
        <w:spacing w:line="500" w:lineRule="exact"/>
        <w:ind w:firstLine="640" w:firstLineChars="200"/>
        <w:outlineLvl w:val="0"/>
        <w:rPr>
          <w:rFonts w:ascii="仿宋" w:hAnsi="仿宋" w:eastAsia="仿宋"/>
          <w:sz w:val="32"/>
          <w:szCs w:val="32"/>
        </w:rPr>
      </w:pPr>
      <w:r>
        <w:rPr>
          <w:rFonts w:hint="eastAsia" w:ascii="仿宋" w:hAnsi="仿宋" w:eastAsia="仿宋"/>
          <w:sz w:val="32"/>
          <w:szCs w:val="32"/>
        </w:rPr>
        <w:t>（1） 将按竞争性谈判文件的约定履行合同责任和义务；</w:t>
      </w:r>
    </w:p>
    <w:p>
      <w:pPr>
        <w:pStyle w:val="2"/>
        <w:spacing w:line="500" w:lineRule="exact"/>
        <w:ind w:firstLine="640" w:firstLineChars="200"/>
        <w:outlineLvl w:val="0"/>
        <w:rPr>
          <w:rFonts w:ascii="仿宋" w:hAnsi="仿宋" w:eastAsia="仿宋"/>
          <w:sz w:val="32"/>
          <w:szCs w:val="32"/>
        </w:rPr>
      </w:pPr>
      <w:r>
        <w:rPr>
          <w:rFonts w:hint="eastAsia" w:ascii="仿宋" w:hAnsi="仿宋" w:eastAsia="仿宋"/>
          <w:sz w:val="32"/>
          <w:szCs w:val="32"/>
        </w:rPr>
        <w:t>（2） 已详细审查全部竞争性谈判文件，包括</w:t>
      </w:r>
      <w:r>
        <w:rPr>
          <w:rFonts w:hint="eastAsia" w:ascii="仿宋" w:hAnsi="仿宋" w:eastAsia="仿宋"/>
          <w:sz w:val="32"/>
          <w:szCs w:val="32"/>
          <w:u w:val="single"/>
        </w:rPr>
        <w:t>（补遗书）（如果有的话）</w:t>
      </w:r>
      <w:r>
        <w:rPr>
          <w:rFonts w:hint="eastAsia" w:ascii="仿宋" w:hAnsi="仿宋" w:eastAsia="仿宋"/>
          <w:sz w:val="32"/>
          <w:szCs w:val="32"/>
        </w:rPr>
        <w:t>；我们完全理解并同意放弃对这方面有不明及误解的权力；</w:t>
      </w:r>
    </w:p>
    <w:p>
      <w:pPr>
        <w:pStyle w:val="2"/>
        <w:spacing w:line="500" w:lineRule="exact"/>
        <w:ind w:firstLine="640" w:firstLineChars="200"/>
        <w:outlineLvl w:val="0"/>
        <w:rPr>
          <w:rFonts w:ascii="仿宋" w:hAnsi="仿宋" w:eastAsia="仿宋"/>
          <w:sz w:val="32"/>
          <w:szCs w:val="32"/>
        </w:rPr>
      </w:pPr>
      <w:r>
        <w:rPr>
          <w:rFonts w:hint="eastAsia" w:ascii="仿宋" w:hAnsi="仿宋" w:eastAsia="仿宋"/>
          <w:sz w:val="32"/>
          <w:szCs w:val="32"/>
        </w:rPr>
        <w:t>（3） 同意提供按照贵方可能要求的与其谈判有关的一切数据或资料；</w:t>
      </w:r>
    </w:p>
    <w:p>
      <w:pPr>
        <w:autoSpaceDE w:val="0"/>
        <w:autoSpaceDN w:val="0"/>
        <w:adjustRightInd w:val="0"/>
        <w:spacing w:line="500" w:lineRule="exact"/>
        <w:ind w:left="948" w:leftChars="267" w:right="246" w:hanging="387" w:hangingChars="121"/>
        <w:rPr>
          <w:rFonts w:ascii="仿宋" w:hAnsi="仿宋" w:eastAsia="仿宋"/>
          <w:kern w:val="0"/>
          <w:sz w:val="32"/>
          <w:szCs w:val="32"/>
        </w:rPr>
      </w:pPr>
      <w:r>
        <w:rPr>
          <w:rFonts w:hint="eastAsia" w:ascii="仿宋" w:hAnsi="仿宋" w:eastAsia="仿宋"/>
          <w:sz w:val="32"/>
          <w:szCs w:val="32"/>
        </w:rPr>
        <w:t>（4）</w:t>
      </w:r>
      <w:r>
        <w:rPr>
          <w:rFonts w:hint="eastAsia" w:ascii="仿宋" w:hAnsi="仿宋" w:eastAsia="仿宋"/>
          <w:kern w:val="0"/>
          <w:sz w:val="32"/>
          <w:szCs w:val="32"/>
        </w:rPr>
        <w:t>本谈判有效期为自谈判日起，共</w:t>
      </w:r>
      <w:r>
        <w:rPr>
          <w:rFonts w:hint="eastAsia" w:ascii="仿宋" w:hAnsi="仿宋" w:eastAsia="仿宋"/>
          <w:kern w:val="0"/>
          <w:sz w:val="32"/>
          <w:szCs w:val="32"/>
          <w:u w:val="single"/>
        </w:rPr>
        <w:t xml:space="preserve">    </w:t>
      </w:r>
      <w:r>
        <w:rPr>
          <w:rFonts w:hint="eastAsia" w:ascii="仿宋" w:hAnsi="仿宋" w:eastAsia="仿宋"/>
          <w:kern w:val="0"/>
          <w:sz w:val="32"/>
          <w:szCs w:val="32"/>
        </w:rPr>
        <w:t>个日历日。</w:t>
      </w:r>
    </w:p>
    <w:p>
      <w:pPr>
        <w:autoSpaceDE w:val="0"/>
        <w:autoSpaceDN w:val="0"/>
        <w:adjustRightInd w:val="0"/>
        <w:spacing w:line="500" w:lineRule="exact"/>
        <w:ind w:left="948" w:leftChars="267" w:right="246" w:hanging="387" w:hangingChars="121"/>
        <w:rPr>
          <w:rFonts w:ascii="仿宋" w:hAnsi="仿宋" w:eastAsia="仿宋"/>
          <w:sz w:val="32"/>
          <w:szCs w:val="32"/>
          <w:u w:val="single"/>
        </w:rPr>
      </w:pPr>
      <w:r>
        <w:rPr>
          <w:rFonts w:hint="eastAsia" w:ascii="仿宋" w:hAnsi="仿宋" w:eastAsia="仿宋"/>
          <w:sz w:val="32"/>
          <w:szCs w:val="32"/>
        </w:rPr>
        <w:t>（5）与本谈判有关的一切正式往来信函请寄：</w:t>
      </w:r>
      <w:r>
        <w:rPr>
          <w:rFonts w:hint="eastAsia" w:ascii="仿宋" w:hAnsi="仿宋" w:eastAsia="仿宋"/>
          <w:sz w:val="32"/>
          <w:szCs w:val="32"/>
          <w:u w:val="single"/>
        </w:rPr>
        <w:t xml:space="preserve">             </w:t>
      </w:r>
    </w:p>
    <w:p>
      <w:pPr>
        <w:pStyle w:val="2"/>
        <w:spacing w:line="500" w:lineRule="exact"/>
        <w:ind w:firstLine="840"/>
        <w:rPr>
          <w:rFonts w:ascii="仿宋" w:hAnsi="仿宋" w:eastAsia="仿宋"/>
          <w:sz w:val="32"/>
          <w:szCs w:val="32"/>
          <w:u w:val="single"/>
        </w:rPr>
      </w:pPr>
      <w:r>
        <w:rPr>
          <w:rFonts w:hint="eastAsia" w:ascii="仿宋" w:hAnsi="仿宋" w:eastAsia="仿宋"/>
          <w:sz w:val="32"/>
          <w:szCs w:val="32"/>
        </w:rPr>
        <w:t>电话/传真：</w:t>
      </w:r>
      <w:r>
        <w:rPr>
          <w:rFonts w:hint="eastAsia" w:ascii="仿宋" w:hAnsi="仿宋" w:eastAsia="仿宋"/>
          <w:sz w:val="32"/>
          <w:szCs w:val="32"/>
          <w:u w:val="single"/>
        </w:rPr>
        <w:t xml:space="preserve">                     </w:t>
      </w:r>
      <w:r>
        <w:rPr>
          <w:rFonts w:hint="eastAsia" w:ascii="仿宋" w:hAnsi="仿宋" w:eastAsia="仿宋"/>
          <w:sz w:val="32"/>
          <w:szCs w:val="32"/>
        </w:rPr>
        <w:t xml:space="preserve"> 电子函件：</w:t>
      </w:r>
      <w:r>
        <w:rPr>
          <w:rFonts w:hint="eastAsia" w:ascii="仿宋" w:hAnsi="仿宋" w:eastAsia="仿宋"/>
          <w:sz w:val="32"/>
          <w:szCs w:val="32"/>
          <w:u w:val="single"/>
        </w:rPr>
        <w:t xml:space="preserve">          </w:t>
      </w:r>
    </w:p>
    <w:p>
      <w:pPr>
        <w:pStyle w:val="2"/>
        <w:spacing w:line="500" w:lineRule="exact"/>
        <w:ind w:firstLine="840"/>
        <w:rPr>
          <w:rFonts w:ascii="仿宋" w:hAnsi="仿宋" w:eastAsia="仿宋"/>
          <w:sz w:val="32"/>
          <w:szCs w:val="32"/>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w:t>
      </w:r>
    </w:p>
    <w:p>
      <w:pPr>
        <w:pStyle w:val="2"/>
        <w:spacing w:line="500" w:lineRule="exact"/>
        <w:ind w:firstLine="840"/>
        <w:rPr>
          <w:rFonts w:ascii="仿宋" w:hAnsi="仿宋" w:eastAsia="仿宋"/>
          <w:sz w:val="32"/>
          <w:szCs w:val="32"/>
        </w:rPr>
      </w:pPr>
    </w:p>
    <w:p>
      <w:pPr>
        <w:pStyle w:val="2"/>
        <w:spacing w:line="500" w:lineRule="exact"/>
        <w:ind w:firstLine="840"/>
        <w:rPr>
          <w:rFonts w:ascii="仿宋" w:hAnsi="仿宋" w:eastAsia="仿宋"/>
          <w:sz w:val="32"/>
          <w:szCs w:val="32"/>
          <w:u w:val="single"/>
        </w:rPr>
      </w:pPr>
      <w:r>
        <w:rPr>
          <w:rFonts w:hint="eastAsia" w:ascii="仿宋" w:hAnsi="仿宋" w:eastAsia="仿宋"/>
          <w:sz w:val="32"/>
          <w:szCs w:val="32"/>
        </w:rPr>
        <w:t>谈判供应商法定代表人或授权代表签字：</w:t>
      </w:r>
      <w:r>
        <w:rPr>
          <w:rFonts w:hint="eastAsia" w:ascii="仿宋" w:hAnsi="仿宋" w:eastAsia="仿宋"/>
          <w:sz w:val="32"/>
          <w:szCs w:val="32"/>
          <w:u w:val="single"/>
        </w:rPr>
        <w:t xml:space="preserve">                 </w:t>
      </w:r>
    </w:p>
    <w:p>
      <w:pPr>
        <w:rPr>
          <w:rFonts w:ascii="仿宋" w:hAnsi="仿宋" w:eastAsia="仿宋"/>
          <w:sz w:val="32"/>
          <w:szCs w:val="32"/>
          <w:u w:val="single"/>
        </w:rPr>
      </w:pPr>
      <w:r>
        <w:rPr>
          <w:rFonts w:hint="eastAsia" w:ascii="仿宋" w:hAnsi="仿宋" w:eastAsia="仿宋"/>
          <w:sz w:val="32"/>
          <w:szCs w:val="32"/>
        </w:rPr>
        <w:t>谈判供应商名称（签章）：</w:t>
      </w:r>
      <w:r>
        <w:rPr>
          <w:rFonts w:hint="eastAsia" w:ascii="仿宋" w:hAnsi="仿宋" w:eastAsia="仿宋"/>
          <w:sz w:val="32"/>
          <w:szCs w:val="32"/>
          <w:u w:val="single"/>
        </w:rPr>
        <w:t xml:space="preserve">                            </w:t>
      </w:r>
    </w:p>
    <w:p>
      <w:pPr>
        <w:rPr>
          <w:rFonts w:ascii="仿宋" w:hAnsi="仿宋" w:eastAsia="仿宋"/>
          <w:sz w:val="32"/>
          <w:szCs w:val="32"/>
          <w:u w:val="single"/>
        </w:rPr>
      </w:pPr>
    </w:p>
    <w:p>
      <w:pPr>
        <w:rPr>
          <w:rFonts w:ascii="仿宋" w:hAnsi="仿宋" w:eastAsia="仿宋"/>
          <w:sz w:val="32"/>
          <w:szCs w:val="32"/>
          <w:u w:val="single"/>
        </w:rPr>
      </w:pPr>
    </w:p>
    <w:p>
      <w:pPr>
        <w:rPr>
          <w:rFonts w:ascii="黑体" w:hAnsi="黑体" w:eastAsia="黑体"/>
          <w:sz w:val="32"/>
          <w:szCs w:val="32"/>
        </w:rPr>
      </w:pPr>
      <w:r>
        <w:rPr>
          <w:rFonts w:hint="eastAsia" w:ascii="黑体" w:hAnsi="黑体" w:eastAsia="黑体"/>
          <w:sz w:val="32"/>
          <w:szCs w:val="32"/>
        </w:rPr>
        <w:t>附件二</w:t>
      </w:r>
    </w:p>
    <w:p>
      <w:pPr>
        <w:spacing w:line="56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法定代表人授权书</w:t>
      </w:r>
    </w:p>
    <w:p>
      <w:pPr>
        <w:spacing w:line="560" w:lineRule="exact"/>
        <w:jc w:val="center"/>
        <w:rPr>
          <w:rFonts w:ascii="方正小标宋简体" w:hAnsi="仿宋" w:eastAsia="方正小标宋简体"/>
          <w:sz w:val="32"/>
          <w:szCs w:val="32"/>
        </w:rPr>
      </w:pPr>
    </w:p>
    <w:p>
      <w:pPr>
        <w:spacing w:line="500" w:lineRule="exact"/>
        <w:rPr>
          <w:rFonts w:ascii="仿宋" w:hAnsi="仿宋" w:eastAsia="仿宋"/>
          <w:sz w:val="32"/>
          <w:szCs w:val="32"/>
        </w:rPr>
      </w:pPr>
      <w:r>
        <w:rPr>
          <w:rFonts w:hint="eastAsia" w:ascii="仿宋" w:hAnsi="仿宋" w:eastAsia="仿宋"/>
          <w:sz w:val="32"/>
          <w:szCs w:val="32"/>
        </w:rPr>
        <w:t>宜昌三峡大老岭自然保护区管理局：</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兹授权</w:t>
      </w:r>
      <w:r>
        <w:rPr>
          <w:rFonts w:hint="eastAsia" w:ascii="仿宋" w:hAnsi="仿宋" w:eastAsia="仿宋"/>
          <w:sz w:val="32"/>
          <w:szCs w:val="32"/>
          <w:u w:val="single"/>
        </w:rPr>
        <w:t xml:space="preserve">      </w:t>
      </w:r>
      <w:r>
        <w:rPr>
          <w:rFonts w:hint="eastAsia" w:ascii="仿宋" w:hAnsi="仿宋" w:eastAsia="仿宋"/>
          <w:sz w:val="32"/>
          <w:szCs w:val="32"/>
        </w:rPr>
        <w:t>同志为我公司参加贵单位组织的编号为</w:t>
      </w:r>
      <w:r>
        <w:rPr>
          <w:rFonts w:hint="eastAsia" w:ascii="仿宋" w:hAnsi="仿宋" w:eastAsia="仿宋"/>
          <w:sz w:val="32"/>
          <w:szCs w:val="32"/>
          <w:u w:val="single"/>
        </w:rPr>
        <w:t>（项目编号）</w:t>
      </w:r>
      <w:r>
        <w:rPr>
          <w:rFonts w:hint="eastAsia" w:ascii="仿宋" w:hAnsi="仿宋" w:eastAsia="仿宋"/>
          <w:sz w:val="32"/>
          <w:szCs w:val="32"/>
        </w:rPr>
        <w:t>的</w:t>
      </w:r>
      <w:r>
        <w:rPr>
          <w:rFonts w:hint="eastAsia" w:ascii="仿宋" w:hAnsi="仿宋" w:eastAsia="仿宋"/>
          <w:sz w:val="32"/>
          <w:szCs w:val="32"/>
          <w:u w:val="single"/>
        </w:rPr>
        <w:t>（项 目 名 称）</w:t>
      </w:r>
      <w:r>
        <w:rPr>
          <w:rFonts w:hint="eastAsia" w:ascii="仿宋" w:hAnsi="仿宋" w:eastAsia="仿宋"/>
          <w:sz w:val="32"/>
          <w:szCs w:val="32"/>
        </w:rPr>
        <w:t>采购活动的谈判代表人，全权代表我公司处理在该项目活动中的一切事宜。代理期限从</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日起至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 xml:space="preserve">日止。 </w:t>
      </w:r>
    </w:p>
    <w:p>
      <w:pPr>
        <w:spacing w:line="500" w:lineRule="exact"/>
        <w:rPr>
          <w:rFonts w:ascii="仿宋" w:hAnsi="仿宋" w:eastAsia="仿宋"/>
          <w:sz w:val="32"/>
          <w:szCs w:val="32"/>
        </w:rPr>
      </w:pPr>
    </w:p>
    <w:p>
      <w:pPr>
        <w:spacing w:line="500" w:lineRule="exact"/>
        <w:rPr>
          <w:rFonts w:ascii="仿宋" w:hAnsi="仿宋" w:eastAsia="仿宋"/>
          <w:sz w:val="32"/>
          <w:szCs w:val="32"/>
        </w:rPr>
      </w:pPr>
      <w:r>
        <w:rPr>
          <w:rFonts w:hint="eastAsia" w:ascii="仿宋" w:hAnsi="仿宋" w:eastAsia="仿宋"/>
          <w:sz w:val="32"/>
          <w:szCs w:val="32"/>
        </w:rPr>
        <w:t>授权单位（签章）：</w:t>
      </w:r>
      <w:r>
        <w:rPr>
          <w:rFonts w:hint="eastAsia" w:ascii="仿宋" w:hAnsi="仿宋" w:eastAsia="仿宋"/>
          <w:sz w:val="32"/>
          <w:szCs w:val="32"/>
          <w:u w:val="single"/>
        </w:rPr>
        <w:t xml:space="preserve">               </w:t>
      </w:r>
    </w:p>
    <w:p>
      <w:pPr>
        <w:spacing w:line="500" w:lineRule="exact"/>
        <w:rPr>
          <w:rFonts w:ascii="仿宋" w:hAnsi="仿宋" w:eastAsia="仿宋"/>
          <w:sz w:val="32"/>
          <w:szCs w:val="32"/>
        </w:rPr>
      </w:pPr>
      <w:r>
        <w:rPr>
          <w:rFonts w:hint="eastAsia" w:ascii="仿宋" w:hAnsi="仿宋" w:eastAsia="仿宋"/>
          <w:sz w:val="32"/>
          <w:szCs w:val="32"/>
        </w:rPr>
        <w:t>法定代表人（签字或盖章）：</w:t>
      </w:r>
      <w:r>
        <w:rPr>
          <w:rFonts w:hint="eastAsia" w:ascii="仿宋" w:hAnsi="仿宋" w:eastAsia="仿宋"/>
          <w:sz w:val="32"/>
          <w:szCs w:val="32"/>
          <w:u w:val="single"/>
        </w:rPr>
        <w:t xml:space="preserve">       </w:t>
      </w:r>
    </w:p>
    <w:p>
      <w:pPr>
        <w:spacing w:line="500" w:lineRule="exact"/>
        <w:rPr>
          <w:rFonts w:ascii="仿宋" w:hAnsi="仿宋" w:eastAsia="仿宋"/>
          <w:sz w:val="32"/>
          <w:szCs w:val="32"/>
        </w:rPr>
      </w:pPr>
      <w:r>
        <w:rPr>
          <w:rFonts w:hint="eastAsia" w:ascii="仿宋" w:hAnsi="仿宋" w:eastAsia="仿宋"/>
          <w:sz w:val="32"/>
          <w:szCs w:val="32"/>
        </w:rPr>
        <w:t>签发日期：</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w:t>
      </w:r>
    </w:p>
    <w:p>
      <w:pPr>
        <w:spacing w:line="500" w:lineRule="exact"/>
        <w:rPr>
          <w:rFonts w:ascii="仿宋" w:hAnsi="仿宋" w:eastAsia="仿宋"/>
          <w:sz w:val="32"/>
          <w:szCs w:val="32"/>
        </w:rPr>
      </w:pPr>
    </w:p>
    <w:p>
      <w:pPr>
        <w:spacing w:line="500" w:lineRule="exact"/>
        <w:rPr>
          <w:rFonts w:ascii="仿宋" w:hAnsi="仿宋" w:eastAsia="仿宋"/>
          <w:sz w:val="32"/>
          <w:szCs w:val="32"/>
        </w:rPr>
      </w:pPr>
      <w:r>
        <w:rPr>
          <w:rFonts w:hint="eastAsia" w:ascii="仿宋" w:hAnsi="仿宋" w:eastAsia="仿宋"/>
          <w:sz w:val="32"/>
          <w:szCs w:val="32"/>
        </w:rPr>
        <w:t>附：代理人工作单位：</w:t>
      </w:r>
      <w:r>
        <w:rPr>
          <w:rFonts w:hint="eastAsia" w:ascii="仿宋" w:hAnsi="仿宋" w:eastAsia="仿宋"/>
          <w:sz w:val="32"/>
          <w:szCs w:val="32"/>
          <w:u w:val="single"/>
        </w:rPr>
        <w:t xml:space="preserve">                      </w:t>
      </w:r>
    </w:p>
    <w:p>
      <w:pPr>
        <w:spacing w:line="500" w:lineRule="exact"/>
        <w:rPr>
          <w:rFonts w:ascii="仿宋" w:hAnsi="仿宋" w:eastAsia="仿宋"/>
          <w:sz w:val="32"/>
          <w:szCs w:val="32"/>
        </w:rPr>
      </w:pPr>
      <w:r>
        <w:rPr>
          <w:rFonts w:hint="eastAsia" w:ascii="仿宋" w:hAnsi="仿宋" w:eastAsia="仿宋"/>
          <w:sz w:val="32"/>
          <w:szCs w:val="32"/>
        </w:rPr>
        <w:t>职务：</w:t>
      </w:r>
      <w:r>
        <w:rPr>
          <w:rFonts w:hint="eastAsia" w:ascii="仿宋" w:hAnsi="仿宋" w:eastAsia="仿宋"/>
          <w:sz w:val="32"/>
          <w:szCs w:val="32"/>
          <w:u w:val="single"/>
        </w:rPr>
        <w:t xml:space="preserve">                    </w:t>
      </w:r>
      <w:r>
        <w:rPr>
          <w:rFonts w:hint="eastAsia" w:ascii="仿宋" w:hAnsi="仿宋" w:eastAsia="仿宋"/>
          <w:sz w:val="32"/>
          <w:szCs w:val="32"/>
        </w:rPr>
        <w:t xml:space="preserve">    性别：</w:t>
      </w:r>
      <w:r>
        <w:rPr>
          <w:rFonts w:hint="eastAsia" w:ascii="仿宋" w:hAnsi="仿宋" w:eastAsia="仿宋"/>
          <w:sz w:val="32"/>
          <w:szCs w:val="32"/>
          <w:u w:val="single"/>
        </w:rPr>
        <w:t xml:space="preserve">      </w:t>
      </w:r>
    </w:p>
    <w:p>
      <w:pPr>
        <w:adjustRightInd w:val="0"/>
        <w:snapToGrid w:val="0"/>
        <w:spacing w:line="500" w:lineRule="exact"/>
        <w:rPr>
          <w:rFonts w:ascii="仿宋" w:hAnsi="仿宋" w:eastAsia="仿宋"/>
          <w:sz w:val="32"/>
          <w:szCs w:val="32"/>
          <w:u w:val="single"/>
        </w:rPr>
      </w:pPr>
      <w:r>
        <w:rPr>
          <w:rFonts w:hint="eastAsia" w:ascii="仿宋" w:hAnsi="仿宋" w:eastAsia="仿宋"/>
          <w:sz w:val="32"/>
          <w:szCs w:val="32"/>
        </w:rPr>
        <w:t>身份证号码：</w:t>
      </w:r>
      <w:r>
        <w:rPr>
          <w:rFonts w:hint="eastAsia" w:ascii="仿宋" w:hAnsi="仿宋" w:eastAsia="仿宋"/>
          <w:sz w:val="32"/>
          <w:szCs w:val="32"/>
          <w:u w:val="single"/>
        </w:rPr>
        <w:t xml:space="preserve">                              </w:t>
      </w:r>
    </w:p>
    <w:p>
      <w:pPr>
        <w:adjustRightInd w:val="0"/>
        <w:snapToGrid w:val="0"/>
        <w:spacing w:line="500" w:lineRule="exact"/>
        <w:ind w:left="-88" w:leftChars="-42" w:firstLine="800" w:firstLineChars="250"/>
        <w:rPr>
          <w:rFonts w:ascii="仿宋" w:hAnsi="仿宋" w:eastAsia="仿宋"/>
          <w:sz w:val="32"/>
          <w:szCs w:val="32"/>
          <w:u w:val="single"/>
        </w:rPr>
      </w:pPr>
    </w:p>
    <w:tbl>
      <w:tblPr>
        <w:tblStyle w:val="7"/>
        <w:tblW w:w="88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2" w:hRule="atLeast"/>
        </w:trPr>
        <w:tc>
          <w:tcPr>
            <w:tcW w:w="8819" w:type="dxa"/>
          </w:tcPr>
          <w:p>
            <w:pPr>
              <w:spacing w:line="500" w:lineRule="exact"/>
              <w:rPr>
                <w:rFonts w:ascii="仿宋" w:hAnsi="仿宋" w:eastAsia="仿宋"/>
                <w:sz w:val="32"/>
                <w:szCs w:val="32"/>
              </w:rPr>
            </w:pPr>
            <w:r>
              <w:rPr>
                <w:rFonts w:hint="eastAsia" w:ascii="仿宋" w:hAnsi="仿宋" w:eastAsia="仿宋"/>
                <w:sz w:val="32"/>
                <w:szCs w:val="32"/>
              </w:rPr>
              <w:t>粘贴被授权人身份证（复印件）</w:t>
            </w:r>
          </w:p>
        </w:tc>
      </w:tr>
    </w:tbl>
    <w:p>
      <w:pPr>
        <w:rPr>
          <w:rFonts w:hint="eastAsia" w:ascii="黑体" w:hAnsi="黑体" w:eastAsia="黑体"/>
          <w:sz w:val="32"/>
          <w:szCs w:val="32"/>
        </w:rPr>
      </w:pPr>
    </w:p>
    <w:p>
      <w:pPr>
        <w:rPr>
          <w:rFonts w:ascii="黑体" w:hAnsi="黑体" w:eastAsia="黑体"/>
          <w:sz w:val="32"/>
          <w:szCs w:val="32"/>
        </w:rPr>
      </w:pPr>
    </w:p>
    <w:p>
      <w:pPr>
        <w:spacing w:line="560" w:lineRule="exact"/>
        <w:jc w:val="left"/>
        <w:rPr>
          <w:rFonts w:ascii="黑体" w:hAnsi="黑体" w:eastAsia="黑体"/>
          <w:sz w:val="32"/>
          <w:szCs w:val="32"/>
        </w:rPr>
      </w:pPr>
      <w:r>
        <w:rPr>
          <w:rFonts w:hint="eastAsia" w:ascii="黑体" w:hAnsi="黑体" w:eastAsia="黑体"/>
          <w:sz w:val="32"/>
          <w:szCs w:val="32"/>
        </w:rPr>
        <w:t>附件三</w:t>
      </w:r>
    </w:p>
    <w:p>
      <w:pPr>
        <w:spacing w:line="500" w:lineRule="exact"/>
        <w:ind w:firstLine="3200" w:firstLineChars="1000"/>
        <w:rPr>
          <w:rFonts w:ascii="仿宋" w:hAnsi="仿宋" w:eastAsia="仿宋"/>
          <w:sz w:val="32"/>
          <w:szCs w:val="32"/>
        </w:rPr>
      </w:pPr>
      <w:r>
        <w:rPr>
          <w:rFonts w:hint="eastAsia" w:ascii="方正小标宋简体" w:hAnsi="仿宋" w:eastAsia="方正小标宋简体"/>
          <w:sz w:val="32"/>
          <w:szCs w:val="32"/>
        </w:rPr>
        <w:t>报  价  表</w:t>
      </w:r>
    </w:p>
    <w:p>
      <w:pPr>
        <w:spacing w:line="400" w:lineRule="exact"/>
        <w:ind w:firstLine="640" w:firstLineChars="200"/>
        <w:rPr>
          <w:rFonts w:ascii="仿宋" w:hAnsi="仿宋" w:eastAsia="仿宋"/>
          <w:sz w:val="32"/>
          <w:szCs w:val="32"/>
          <w:u w:val="single"/>
        </w:rPr>
      </w:pPr>
      <w:r>
        <w:rPr>
          <w:rFonts w:hint="eastAsia" w:ascii="仿宋" w:hAnsi="仿宋" w:eastAsia="仿宋"/>
          <w:sz w:val="32"/>
          <w:szCs w:val="32"/>
        </w:rPr>
        <w:t>项目名称：</w:t>
      </w:r>
      <w:r>
        <w:rPr>
          <w:rFonts w:hint="eastAsia" w:ascii="仿宋_GB2312" w:hAnsi="仿宋_GB2312" w:eastAsia="仿宋_GB2312" w:cs="仿宋_GB2312"/>
          <w:sz w:val="32"/>
          <w:szCs w:val="32"/>
          <w:u w:val="single"/>
        </w:rPr>
        <w:t>北三峡大老岭自然保护区三峡后续规划项目抚育工程</w:t>
      </w:r>
    </w:p>
    <w:tbl>
      <w:tblPr>
        <w:tblStyle w:val="7"/>
        <w:tblW w:w="8680" w:type="dxa"/>
        <w:tblInd w:w="102" w:type="dxa"/>
        <w:tblLayout w:type="fixed"/>
        <w:tblCellMar>
          <w:top w:w="0" w:type="dxa"/>
          <w:left w:w="0" w:type="dxa"/>
          <w:bottom w:w="0" w:type="dxa"/>
          <w:right w:w="0" w:type="dxa"/>
        </w:tblCellMar>
      </w:tblPr>
      <w:tblGrid>
        <w:gridCol w:w="633"/>
        <w:gridCol w:w="1926"/>
        <w:gridCol w:w="2220"/>
        <w:gridCol w:w="825"/>
        <w:gridCol w:w="1092"/>
        <w:gridCol w:w="1095"/>
        <w:gridCol w:w="889"/>
      </w:tblGrid>
      <w:tr>
        <w:tblPrEx>
          <w:tblLayout w:type="fixed"/>
          <w:tblCellMar>
            <w:top w:w="0" w:type="dxa"/>
            <w:left w:w="0" w:type="dxa"/>
            <w:bottom w:w="0" w:type="dxa"/>
            <w:right w:w="0" w:type="dxa"/>
          </w:tblCellMar>
        </w:tblPrEx>
        <w:trPr>
          <w:trHeight w:val="379" w:hRule="exact"/>
        </w:trPr>
        <w:tc>
          <w:tcPr>
            <w:tcW w:w="63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left="121"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1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服务项目名称</w:t>
            </w: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服务项目内容</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工程量</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单价</w:t>
            </w: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firstLine="29" w:firstLineChars="14"/>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总价</w:t>
            </w: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left="-142"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备注</w:t>
            </w:r>
          </w:p>
        </w:tc>
      </w:tr>
      <w:tr>
        <w:tblPrEx>
          <w:tblLayout w:type="fixed"/>
          <w:tblCellMar>
            <w:top w:w="0" w:type="dxa"/>
            <w:left w:w="0" w:type="dxa"/>
            <w:bottom w:w="0" w:type="dxa"/>
            <w:right w:w="0" w:type="dxa"/>
          </w:tblCellMar>
        </w:tblPrEx>
        <w:trPr>
          <w:trHeight w:val="1909" w:hRule="exact"/>
        </w:trPr>
        <w:tc>
          <w:tcPr>
            <w:tcW w:w="633" w:type="dxa"/>
            <w:vMerge w:val="restart"/>
            <w:tcBorders>
              <w:top w:val="single" w:color="000000" w:sz="4" w:space="0"/>
              <w:left w:val="single" w:color="000000" w:sz="4" w:space="0"/>
              <w:right w:val="single" w:color="000000" w:sz="4" w:space="0"/>
            </w:tcBorders>
            <w:vAlign w:val="center"/>
          </w:tcPr>
          <w:p>
            <w:pPr>
              <w:autoSpaceDE w:val="0"/>
              <w:autoSpaceDN w:val="0"/>
              <w:adjustRightInd w:val="0"/>
              <w:spacing w:before="26"/>
              <w:ind w:left="291" w:right="270"/>
              <w:jc w:val="center"/>
              <w:rPr>
                <w:kern w:val="0"/>
                <w:szCs w:val="21"/>
              </w:rPr>
            </w:pPr>
            <w:r>
              <w:rPr>
                <w:rFonts w:ascii="仿宋" w:eastAsia="仿宋" w:cs="仿宋"/>
                <w:kern w:val="0"/>
                <w:szCs w:val="21"/>
              </w:rPr>
              <w:t>1</w:t>
            </w:r>
          </w:p>
        </w:tc>
        <w:tc>
          <w:tcPr>
            <w:tcW w:w="1926" w:type="dxa"/>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湖北三峡大老岭野生动物栖息地廊道建设项目抚育工程</w:t>
            </w: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割灌除草</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33980株</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r>
      <w:tr>
        <w:tblPrEx>
          <w:tblLayout w:type="fixed"/>
          <w:tblCellMar>
            <w:top w:w="0" w:type="dxa"/>
            <w:left w:w="0" w:type="dxa"/>
            <w:bottom w:w="0" w:type="dxa"/>
            <w:right w:w="0" w:type="dxa"/>
          </w:tblCellMar>
        </w:tblPrEx>
        <w:trPr>
          <w:trHeight w:val="1699" w:hRule="exact"/>
        </w:trPr>
        <w:tc>
          <w:tcPr>
            <w:tcW w:w="633"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pacing w:before="26"/>
              <w:ind w:left="291" w:right="270"/>
              <w:jc w:val="center"/>
              <w:rPr>
                <w:rFonts w:ascii="仿宋" w:eastAsia="仿宋" w:cs="仿宋"/>
                <w:kern w:val="0"/>
                <w:szCs w:val="21"/>
              </w:rPr>
            </w:pPr>
          </w:p>
        </w:tc>
        <w:tc>
          <w:tcPr>
            <w:tcW w:w="1926" w:type="dxa"/>
            <w:vMerge w:val="continue"/>
            <w:tcBorders>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_GB2312" w:hAnsi="仿宋_GB2312" w:eastAsia="仿宋_GB2312" w:cs="仿宋_GB2312"/>
                <w:kern w:val="0"/>
                <w:szCs w:val="21"/>
              </w:rPr>
            </w:pP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扩穴垦抚培蔸</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21100株</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r>
      <w:tr>
        <w:tblPrEx>
          <w:tblLayout w:type="fixed"/>
          <w:tblCellMar>
            <w:top w:w="0" w:type="dxa"/>
            <w:left w:w="0" w:type="dxa"/>
            <w:bottom w:w="0" w:type="dxa"/>
            <w:right w:w="0" w:type="dxa"/>
          </w:tblCellMar>
        </w:tblPrEx>
        <w:trPr>
          <w:trHeight w:val="2139" w:hRule="exact"/>
        </w:trPr>
        <w:tc>
          <w:tcPr>
            <w:tcW w:w="633" w:type="dxa"/>
            <w:vMerge w:val="restart"/>
            <w:tcBorders>
              <w:top w:val="single" w:color="000000" w:sz="4" w:space="0"/>
              <w:left w:val="single" w:color="000000" w:sz="4" w:space="0"/>
              <w:right w:val="single" w:color="000000" w:sz="4" w:space="0"/>
            </w:tcBorders>
            <w:vAlign w:val="center"/>
          </w:tcPr>
          <w:p>
            <w:pPr>
              <w:autoSpaceDE w:val="0"/>
              <w:autoSpaceDN w:val="0"/>
              <w:adjustRightInd w:val="0"/>
              <w:spacing w:before="27"/>
              <w:ind w:left="291" w:right="270"/>
              <w:jc w:val="center"/>
              <w:rPr>
                <w:rFonts w:eastAsia="宋体"/>
                <w:kern w:val="0"/>
                <w:szCs w:val="21"/>
              </w:rPr>
            </w:pPr>
            <w:r>
              <w:rPr>
                <w:rFonts w:hint="eastAsia"/>
                <w:kern w:val="0"/>
                <w:szCs w:val="21"/>
              </w:rPr>
              <w:t>2</w:t>
            </w:r>
          </w:p>
        </w:tc>
        <w:tc>
          <w:tcPr>
            <w:tcW w:w="1926" w:type="dxa"/>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kern w:val="0"/>
                <w:szCs w:val="21"/>
              </w:rPr>
            </w:pPr>
            <w:r>
              <w:rPr>
                <w:rFonts w:hint="eastAsia" w:ascii="仿宋_GB2312" w:hAnsi="仿宋_GB2312" w:eastAsia="仿宋_GB2312" w:cs="仿宋_GB2312"/>
                <w:kern w:val="0"/>
                <w:szCs w:val="21"/>
              </w:rPr>
              <w:t>湖北三峡大老岭自然保护区生态廊道建设项目抚育工程</w:t>
            </w: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割灌除草</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350.04亩</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r>
      <w:tr>
        <w:tblPrEx>
          <w:tblLayout w:type="fixed"/>
          <w:tblCellMar>
            <w:top w:w="0" w:type="dxa"/>
            <w:left w:w="0" w:type="dxa"/>
            <w:bottom w:w="0" w:type="dxa"/>
            <w:right w:w="0" w:type="dxa"/>
          </w:tblCellMar>
        </w:tblPrEx>
        <w:trPr>
          <w:trHeight w:val="1537" w:hRule="exact"/>
        </w:trPr>
        <w:tc>
          <w:tcPr>
            <w:tcW w:w="633"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pacing w:before="27"/>
              <w:ind w:left="291" w:right="270"/>
              <w:jc w:val="center"/>
              <w:rPr>
                <w:rFonts w:hint="eastAsia"/>
                <w:kern w:val="0"/>
                <w:szCs w:val="21"/>
              </w:rPr>
            </w:pPr>
          </w:p>
        </w:tc>
        <w:tc>
          <w:tcPr>
            <w:tcW w:w="1926" w:type="dxa"/>
            <w:vMerge w:val="continue"/>
            <w:tcBorders>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_GB2312" w:hAnsi="仿宋_GB2312" w:eastAsia="仿宋_GB2312" w:cs="仿宋_GB2312"/>
                <w:kern w:val="0"/>
                <w:szCs w:val="21"/>
              </w:rPr>
            </w:pP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扩穴垦抚培蔸</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10878株</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r>
      <w:tr>
        <w:tblPrEx>
          <w:tblLayout w:type="fixed"/>
          <w:tblCellMar>
            <w:top w:w="0" w:type="dxa"/>
            <w:left w:w="0" w:type="dxa"/>
            <w:bottom w:w="0" w:type="dxa"/>
            <w:right w:w="0" w:type="dxa"/>
          </w:tblCellMar>
        </w:tblPrEx>
        <w:trPr>
          <w:trHeight w:val="986" w:hRule="exact"/>
        </w:trPr>
        <w:tc>
          <w:tcPr>
            <w:tcW w:w="8680"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eastAsia="宋体"/>
                <w:b/>
                <w:kern w:val="0"/>
                <w:sz w:val="24"/>
              </w:rPr>
            </w:pPr>
            <w:r>
              <w:rPr>
                <w:rFonts w:hint="eastAsia" w:ascii="仿宋_GB2312" w:hAnsi="仿宋_GB2312" w:eastAsia="仿宋_GB2312" w:cs="仿宋_GB2312"/>
                <w:b/>
                <w:kern w:val="0"/>
                <w:szCs w:val="21"/>
              </w:rPr>
              <w:t>总计： ¥</w:t>
            </w:r>
          </w:p>
        </w:tc>
      </w:tr>
    </w:tbl>
    <w:p>
      <w:pPr>
        <w:spacing w:line="500" w:lineRule="exact"/>
        <w:rPr>
          <w:rFonts w:ascii="仿宋" w:hAnsi="仿宋" w:eastAsia="仿宋"/>
          <w:sz w:val="32"/>
          <w:szCs w:val="32"/>
        </w:rPr>
      </w:pPr>
      <w:r>
        <w:rPr>
          <w:rFonts w:hint="eastAsia" w:ascii="仿宋" w:hAnsi="仿宋" w:eastAsia="仿宋"/>
          <w:sz w:val="32"/>
          <w:szCs w:val="32"/>
        </w:rPr>
        <w:t>注：所有价格均用人民币表示，单位为元，精确到个数位。</w:t>
      </w:r>
    </w:p>
    <w:p>
      <w:pPr>
        <w:pStyle w:val="2"/>
        <w:spacing w:line="500" w:lineRule="exact"/>
        <w:ind w:firstLine="720"/>
        <w:rPr>
          <w:rFonts w:ascii="仿宋" w:hAnsi="仿宋" w:eastAsia="仿宋"/>
          <w:sz w:val="32"/>
          <w:szCs w:val="32"/>
          <w:u w:val="single"/>
        </w:rPr>
      </w:pPr>
      <w:r>
        <w:rPr>
          <w:rFonts w:hint="eastAsia" w:ascii="仿宋" w:hAnsi="仿宋" w:eastAsia="仿宋"/>
          <w:sz w:val="32"/>
          <w:szCs w:val="32"/>
        </w:rPr>
        <w:t>法定代表人或法定代表人授权代表（签字）:</w:t>
      </w:r>
      <w:r>
        <w:rPr>
          <w:rFonts w:hint="eastAsia" w:ascii="仿宋" w:hAnsi="仿宋" w:eastAsia="仿宋"/>
          <w:sz w:val="32"/>
          <w:szCs w:val="32"/>
          <w:u w:val="single"/>
        </w:rPr>
        <w:t xml:space="preserve">              </w:t>
      </w:r>
    </w:p>
    <w:p>
      <w:pPr>
        <w:pStyle w:val="2"/>
        <w:spacing w:line="500" w:lineRule="exact"/>
        <w:ind w:firstLine="720"/>
        <w:rPr>
          <w:rFonts w:ascii="仿宋" w:hAnsi="仿宋" w:eastAsia="仿宋"/>
          <w:sz w:val="32"/>
          <w:szCs w:val="32"/>
          <w:u w:val="single"/>
        </w:rPr>
      </w:pPr>
      <w:r>
        <w:rPr>
          <w:rFonts w:hint="eastAsia" w:ascii="仿宋" w:hAnsi="仿宋" w:eastAsia="仿宋"/>
          <w:sz w:val="32"/>
          <w:szCs w:val="32"/>
        </w:rPr>
        <w:t>谈判供应商名称（签章）：</w:t>
      </w:r>
      <w:r>
        <w:rPr>
          <w:rFonts w:hint="eastAsia" w:ascii="仿宋" w:hAnsi="仿宋" w:eastAsia="仿宋"/>
          <w:sz w:val="32"/>
          <w:szCs w:val="32"/>
          <w:u w:val="single"/>
        </w:rPr>
        <w:t xml:space="preserve">               </w:t>
      </w:r>
    </w:p>
    <w:p>
      <w:pPr>
        <w:pStyle w:val="2"/>
        <w:spacing w:line="500" w:lineRule="exact"/>
        <w:ind w:firstLine="720"/>
        <w:rPr>
          <w:rFonts w:hint="eastAsia" w:ascii="仿宋" w:hAnsi="仿宋" w:eastAsia="仿宋"/>
          <w:sz w:val="32"/>
          <w:szCs w:val="32"/>
        </w:rPr>
      </w:pPr>
      <w:r>
        <w:rPr>
          <w:rFonts w:hint="eastAsia" w:ascii="仿宋" w:hAnsi="仿宋" w:eastAsia="仿宋"/>
          <w:sz w:val="32"/>
          <w:szCs w:val="32"/>
        </w:rPr>
        <w:t>报价时间：</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 xml:space="preserve">日 </w:t>
      </w:r>
    </w:p>
    <w:p>
      <w:pPr>
        <w:pStyle w:val="2"/>
        <w:spacing w:line="500" w:lineRule="exact"/>
        <w:ind w:firstLine="720"/>
        <w:rPr>
          <w:rFonts w:hint="eastAsia" w:ascii="仿宋" w:hAnsi="仿宋" w:eastAsia="仿宋"/>
          <w:sz w:val="32"/>
          <w:szCs w:val="32"/>
        </w:rPr>
      </w:pPr>
    </w:p>
    <w:p>
      <w:pPr>
        <w:spacing w:line="500" w:lineRule="exact"/>
        <w:rPr>
          <w:rFonts w:ascii="仿宋_GB2312" w:hAnsi="宋体" w:eastAsia="仿宋_GB2312" w:cs="Courier New"/>
          <w:sz w:val="30"/>
          <w:szCs w:val="30"/>
        </w:rPr>
      </w:pPr>
      <w:r>
        <w:rPr>
          <w:rFonts w:hint="eastAsia" w:ascii="黑体" w:hAnsi="黑体" w:eastAsia="黑体"/>
          <w:sz w:val="32"/>
          <w:szCs w:val="32"/>
        </w:rPr>
        <w:t xml:space="preserve">附件四  </w:t>
      </w:r>
    </w:p>
    <w:p>
      <w:pPr>
        <w:widowControl/>
        <w:jc w:val="center"/>
        <w:rPr>
          <w:rFonts w:ascii="仿宋" w:eastAsia="仿宋" w:cs="仿宋"/>
          <w:kern w:val="0"/>
          <w:position w:val="-3"/>
          <w:sz w:val="28"/>
          <w:szCs w:val="28"/>
          <w:u w:val="single"/>
        </w:rPr>
      </w:pPr>
      <w:r>
        <w:rPr>
          <w:rFonts w:hint="eastAsia" w:ascii="方正小标宋简体" w:hAnsi="宋体" w:eastAsia="方正小标宋简体" w:cs="宋体"/>
          <w:kern w:val="0"/>
          <w:sz w:val="32"/>
          <w:szCs w:val="32"/>
        </w:rPr>
        <w:t>工程量清单</w:t>
      </w:r>
    </w:p>
    <w:p>
      <w:pPr>
        <w:spacing w:line="400" w:lineRule="exact"/>
        <w:ind w:firstLine="560" w:firstLineChars="200"/>
        <w:rPr>
          <w:rFonts w:ascii="仿宋_GB2312" w:hAnsi="仿宋_GB2312" w:eastAsia="仿宋_GB2312" w:cs="仿宋_GB2312"/>
          <w:sz w:val="32"/>
          <w:szCs w:val="32"/>
          <w:u w:val="single"/>
        </w:rPr>
      </w:pPr>
      <w:r>
        <w:rPr>
          <w:rFonts w:hint="eastAsia" w:ascii="仿宋" w:eastAsia="仿宋" w:cs="仿宋"/>
          <w:kern w:val="0"/>
          <w:sz w:val="28"/>
          <w:szCs w:val="28"/>
        </w:rPr>
        <w:t>采购项</w:t>
      </w:r>
      <w:r>
        <w:rPr>
          <w:rFonts w:hint="eastAsia" w:ascii="仿宋" w:eastAsia="仿宋" w:cs="仿宋"/>
          <w:spacing w:val="-3"/>
          <w:kern w:val="0"/>
          <w:sz w:val="28"/>
          <w:szCs w:val="28"/>
        </w:rPr>
        <w:t>目</w:t>
      </w:r>
      <w:r>
        <w:rPr>
          <w:rFonts w:hint="eastAsia" w:ascii="仿宋" w:eastAsia="仿宋" w:cs="仿宋"/>
          <w:kern w:val="0"/>
          <w:sz w:val="28"/>
          <w:szCs w:val="28"/>
        </w:rPr>
        <w:t>名称</w:t>
      </w:r>
      <w:r>
        <w:rPr>
          <w:rFonts w:ascii="仿宋" w:eastAsia="仿宋" w:cs="仿宋"/>
          <w:spacing w:val="-1"/>
          <w:kern w:val="0"/>
          <w:sz w:val="28"/>
          <w:szCs w:val="28"/>
        </w:rPr>
        <w:t>:</w:t>
      </w:r>
      <w:r>
        <w:rPr>
          <w:rFonts w:hint="eastAsia" w:ascii="仿宋_GB2312" w:hAnsi="仿宋_GB2312" w:eastAsia="仿宋_GB2312" w:cs="仿宋_GB2312"/>
          <w:sz w:val="32"/>
          <w:szCs w:val="32"/>
          <w:u w:val="single"/>
        </w:rPr>
        <w:t>湖北三峡大老岭自然保护区三峡后续规划项目抚育工程</w:t>
      </w:r>
    </w:p>
    <w:tbl>
      <w:tblPr>
        <w:tblStyle w:val="7"/>
        <w:tblW w:w="8680" w:type="dxa"/>
        <w:tblInd w:w="102" w:type="dxa"/>
        <w:tblLayout w:type="fixed"/>
        <w:tblCellMar>
          <w:top w:w="0" w:type="dxa"/>
          <w:left w:w="0" w:type="dxa"/>
          <w:bottom w:w="0" w:type="dxa"/>
          <w:right w:w="0" w:type="dxa"/>
        </w:tblCellMar>
      </w:tblPr>
      <w:tblGrid>
        <w:gridCol w:w="633"/>
        <w:gridCol w:w="1926"/>
        <w:gridCol w:w="2220"/>
        <w:gridCol w:w="825"/>
        <w:gridCol w:w="1092"/>
        <w:gridCol w:w="1095"/>
        <w:gridCol w:w="889"/>
      </w:tblGrid>
      <w:tr>
        <w:tblPrEx>
          <w:tblLayout w:type="fixed"/>
          <w:tblCellMar>
            <w:top w:w="0" w:type="dxa"/>
            <w:left w:w="0" w:type="dxa"/>
            <w:bottom w:w="0" w:type="dxa"/>
            <w:right w:w="0" w:type="dxa"/>
          </w:tblCellMar>
        </w:tblPrEx>
        <w:trPr>
          <w:trHeight w:val="379" w:hRule="exact"/>
        </w:trPr>
        <w:tc>
          <w:tcPr>
            <w:tcW w:w="63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left="121"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1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服务项目名称</w:t>
            </w: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服务项目内容</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工程量</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单价</w:t>
            </w: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right="-20" w:firstLine="29" w:firstLineChars="14"/>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总价</w:t>
            </w: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26"/>
              <w:ind w:left="-142" w:right="-2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备注</w:t>
            </w:r>
          </w:p>
        </w:tc>
      </w:tr>
      <w:tr>
        <w:tblPrEx>
          <w:tblLayout w:type="fixed"/>
          <w:tblCellMar>
            <w:top w:w="0" w:type="dxa"/>
            <w:left w:w="0" w:type="dxa"/>
            <w:bottom w:w="0" w:type="dxa"/>
            <w:right w:w="0" w:type="dxa"/>
          </w:tblCellMar>
        </w:tblPrEx>
        <w:trPr>
          <w:trHeight w:val="1759" w:hRule="exact"/>
        </w:trPr>
        <w:tc>
          <w:tcPr>
            <w:tcW w:w="633" w:type="dxa"/>
            <w:vMerge w:val="restart"/>
            <w:tcBorders>
              <w:top w:val="single" w:color="000000" w:sz="4" w:space="0"/>
              <w:left w:val="single" w:color="000000" w:sz="4" w:space="0"/>
              <w:right w:val="single" w:color="000000" w:sz="4" w:space="0"/>
            </w:tcBorders>
            <w:vAlign w:val="center"/>
          </w:tcPr>
          <w:p>
            <w:pPr>
              <w:autoSpaceDE w:val="0"/>
              <w:autoSpaceDN w:val="0"/>
              <w:adjustRightInd w:val="0"/>
              <w:spacing w:before="26"/>
              <w:ind w:left="291" w:right="270"/>
              <w:jc w:val="center"/>
              <w:rPr>
                <w:kern w:val="0"/>
                <w:szCs w:val="21"/>
              </w:rPr>
            </w:pPr>
            <w:r>
              <w:rPr>
                <w:rFonts w:ascii="仿宋" w:eastAsia="仿宋" w:cs="仿宋"/>
                <w:kern w:val="0"/>
                <w:szCs w:val="21"/>
              </w:rPr>
              <w:t>1</w:t>
            </w:r>
          </w:p>
        </w:tc>
        <w:tc>
          <w:tcPr>
            <w:tcW w:w="1926" w:type="dxa"/>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湖北三峡大老岭野生动物栖息地廊道建设项目抚育工程</w:t>
            </w: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割灌除草</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33980株</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r>
      <w:tr>
        <w:tblPrEx>
          <w:tblLayout w:type="fixed"/>
          <w:tblCellMar>
            <w:top w:w="0" w:type="dxa"/>
            <w:left w:w="0" w:type="dxa"/>
            <w:bottom w:w="0" w:type="dxa"/>
            <w:right w:w="0" w:type="dxa"/>
          </w:tblCellMar>
        </w:tblPrEx>
        <w:trPr>
          <w:trHeight w:val="1699" w:hRule="exact"/>
        </w:trPr>
        <w:tc>
          <w:tcPr>
            <w:tcW w:w="633"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pacing w:before="26"/>
              <w:ind w:left="291" w:right="270"/>
              <w:jc w:val="center"/>
              <w:rPr>
                <w:rFonts w:ascii="仿宋" w:eastAsia="仿宋" w:cs="仿宋"/>
                <w:kern w:val="0"/>
                <w:szCs w:val="21"/>
              </w:rPr>
            </w:pPr>
          </w:p>
        </w:tc>
        <w:tc>
          <w:tcPr>
            <w:tcW w:w="1926" w:type="dxa"/>
            <w:vMerge w:val="continue"/>
            <w:tcBorders>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_GB2312" w:hAnsi="仿宋_GB2312" w:eastAsia="仿宋_GB2312" w:cs="仿宋_GB2312"/>
                <w:kern w:val="0"/>
                <w:szCs w:val="21"/>
              </w:rPr>
            </w:pP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扩穴垦抚培蔸</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21100株</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r>
      <w:tr>
        <w:tblPrEx>
          <w:tblLayout w:type="fixed"/>
          <w:tblCellMar>
            <w:top w:w="0" w:type="dxa"/>
            <w:left w:w="0" w:type="dxa"/>
            <w:bottom w:w="0" w:type="dxa"/>
            <w:right w:w="0" w:type="dxa"/>
          </w:tblCellMar>
        </w:tblPrEx>
        <w:trPr>
          <w:trHeight w:val="1619" w:hRule="exact"/>
        </w:trPr>
        <w:tc>
          <w:tcPr>
            <w:tcW w:w="633" w:type="dxa"/>
            <w:vMerge w:val="restart"/>
            <w:tcBorders>
              <w:top w:val="single" w:color="000000" w:sz="4" w:space="0"/>
              <w:left w:val="single" w:color="000000" w:sz="4" w:space="0"/>
              <w:right w:val="single" w:color="000000" w:sz="4" w:space="0"/>
            </w:tcBorders>
            <w:vAlign w:val="center"/>
          </w:tcPr>
          <w:p>
            <w:pPr>
              <w:autoSpaceDE w:val="0"/>
              <w:autoSpaceDN w:val="0"/>
              <w:adjustRightInd w:val="0"/>
              <w:spacing w:before="27"/>
              <w:ind w:left="291" w:right="270"/>
              <w:jc w:val="center"/>
              <w:rPr>
                <w:rFonts w:eastAsia="宋体"/>
                <w:kern w:val="0"/>
                <w:szCs w:val="21"/>
              </w:rPr>
            </w:pPr>
            <w:r>
              <w:rPr>
                <w:rFonts w:hint="eastAsia"/>
                <w:kern w:val="0"/>
                <w:szCs w:val="21"/>
              </w:rPr>
              <w:t>2</w:t>
            </w:r>
          </w:p>
        </w:tc>
        <w:tc>
          <w:tcPr>
            <w:tcW w:w="1926" w:type="dxa"/>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kern w:val="0"/>
                <w:szCs w:val="21"/>
              </w:rPr>
            </w:pPr>
            <w:r>
              <w:rPr>
                <w:rFonts w:hint="eastAsia" w:ascii="仿宋_GB2312" w:hAnsi="仿宋_GB2312" w:eastAsia="仿宋_GB2312" w:cs="仿宋_GB2312"/>
                <w:kern w:val="0"/>
                <w:szCs w:val="21"/>
              </w:rPr>
              <w:t>湖北三峡大老岭自然保护区生态廊道建设项目抚育工程</w:t>
            </w: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割灌除草</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350.04亩</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r>
      <w:tr>
        <w:tblPrEx>
          <w:tblLayout w:type="fixed"/>
          <w:tblCellMar>
            <w:top w:w="0" w:type="dxa"/>
            <w:left w:w="0" w:type="dxa"/>
            <w:bottom w:w="0" w:type="dxa"/>
            <w:right w:w="0" w:type="dxa"/>
          </w:tblCellMar>
        </w:tblPrEx>
        <w:trPr>
          <w:trHeight w:val="1537" w:hRule="exact"/>
        </w:trPr>
        <w:tc>
          <w:tcPr>
            <w:tcW w:w="633"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pacing w:before="27"/>
              <w:ind w:left="291" w:right="270"/>
              <w:jc w:val="center"/>
              <w:rPr>
                <w:rFonts w:hint="eastAsia"/>
                <w:kern w:val="0"/>
                <w:szCs w:val="21"/>
              </w:rPr>
            </w:pPr>
          </w:p>
        </w:tc>
        <w:tc>
          <w:tcPr>
            <w:tcW w:w="1926" w:type="dxa"/>
            <w:vMerge w:val="continue"/>
            <w:tcBorders>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_GB2312" w:hAnsi="仿宋_GB2312" w:eastAsia="仿宋_GB2312" w:cs="仿宋_GB2312"/>
                <w:kern w:val="0"/>
                <w:szCs w:val="21"/>
              </w:rPr>
            </w:pPr>
          </w:p>
        </w:tc>
        <w:tc>
          <w:tcPr>
            <w:tcW w:w="22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扩穴垦抚培蔸</w:t>
            </w:r>
          </w:p>
        </w:tc>
        <w:tc>
          <w:tcPr>
            <w:tcW w:w="8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10878株</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c>
          <w:tcPr>
            <w:tcW w:w="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Cs w:val="21"/>
              </w:rPr>
            </w:pPr>
          </w:p>
        </w:tc>
      </w:tr>
      <w:tr>
        <w:tblPrEx>
          <w:tblLayout w:type="fixed"/>
          <w:tblCellMar>
            <w:top w:w="0" w:type="dxa"/>
            <w:left w:w="0" w:type="dxa"/>
            <w:bottom w:w="0" w:type="dxa"/>
            <w:right w:w="0" w:type="dxa"/>
          </w:tblCellMar>
        </w:tblPrEx>
        <w:trPr>
          <w:trHeight w:val="986" w:hRule="exact"/>
        </w:trPr>
        <w:tc>
          <w:tcPr>
            <w:tcW w:w="8680"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eastAsia="宋体"/>
                <w:b/>
                <w:kern w:val="0"/>
                <w:sz w:val="24"/>
              </w:rPr>
            </w:pPr>
            <w:r>
              <w:rPr>
                <w:rFonts w:hint="eastAsia" w:ascii="仿宋_GB2312" w:hAnsi="仿宋_GB2312" w:eastAsia="仿宋_GB2312" w:cs="仿宋_GB2312"/>
                <w:b/>
                <w:kern w:val="0"/>
                <w:szCs w:val="21"/>
              </w:rPr>
              <w:t>总计： ¥</w:t>
            </w:r>
          </w:p>
        </w:tc>
      </w:tr>
    </w:tbl>
    <w:p>
      <w:pPr>
        <w:adjustRightInd w:val="0"/>
        <w:snapToGrid w:val="0"/>
        <w:spacing w:line="500" w:lineRule="exact"/>
        <w:ind w:left="-88" w:leftChars="-42" w:firstLine="140"/>
        <w:rPr>
          <w:rFonts w:hint="eastAsia" w:ascii="仿宋" w:hAnsi="仿宋" w:eastAsia="仿宋"/>
          <w:sz w:val="32"/>
          <w:szCs w:val="32"/>
          <w:highlight w:val="none"/>
        </w:rPr>
      </w:pPr>
      <w:r>
        <w:rPr>
          <w:rFonts w:hint="eastAsia" w:ascii="仿宋" w:hAnsi="仿宋" w:eastAsia="仿宋"/>
          <w:sz w:val="32"/>
          <w:szCs w:val="32"/>
          <w:highlight w:val="none"/>
        </w:rPr>
        <w:t>说明：1、清单报价总计价格必须与《报价表》一致。</w:t>
      </w:r>
    </w:p>
    <w:p>
      <w:pPr>
        <w:numPr>
          <w:ilvl w:val="0"/>
          <w:numId w:val="7"/>
        </w:numPr>
        <w:adjustRightInd w:val="0"/>
        <w:snapToGrid w:val="0"/>
        <w:spacing w:line="500" w:lineRule="exact"/>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如果不提供详细的清单报价表将被视为没有实质性响应竞争性谈判文件。</w:t>
      </w:r>
    </w:p>
    <w:p>
      <w:pPr>
        <w:numPr>
          <w:ilvl w:val="0"/>
          <w:numId w:val="0"/>
        </w:numPr>
        <w:adjustRightInd w:val="0"/>
        <w:snapToGrid w:val="0"/>
        <w:spacing w:line="500" w:lineRule="exact"/>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xml:space="preserve">    </w:t>
      </w:r>
    </w:p>
    <w:p>
      <w:pPr>
        <w:numPr>
          <w:ilvl w:val="0"/>
          <w:numId w:val="0"/>
        </w:numPr>
        <w:adjustRightInd w:val="0"/>
        <w:snapToGrid w:val="0"/>
        <w:spacing w:line="500" w:lineRule="exact"/>
        <w:rPr>
          <w:rFonts w:hint="eastAsia" w:ascii="仿宋" w:hAnsi="仿宋" w:eastAsia="仿宋"/>
          <w:sz w:val="32"/>
          <w:szCs w:val="32"/>
          <w:highlight w:val="none"/>
          <w:u w:val="single"/>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法定代表人或法定代表人授权代表（签字）:</w:t>
      </w:r>
      <w:r>
        <w:rPr>
          <w:rFonts w:hint="eastAsia" w:ascii="仿宋" w:hAnsi="仿宋" w:eastAsia="仿宋"/>
          <w:sz w:val="32"/>
          <w:szCs w:val="32"/>
          <w:highlight w:val="none"/>
          <w:u w:val="single"/>
        </w:rPr>
        <w:t xml:space="preserve">              </w:t>
      </w:r>
    </w:p>
    <w:p>
      <w:pPr>
        <w:pStyle w:val="2"/>
        <w:spacing w:line="500" w:lineRule="exact"/>
        <w:ind w:firstLine="720"/>
        <w:rPr>
          <w:rFonts w:hint="eastAsia" w:ascii="仿宋" w:hAnsi="仿宋" w:eastAsia="仿宋"/>
          <w:sz w:val="32"/>
          <w:szCs w:val="32"/>
          <w:highlight w:val="none"/>
          <w:u w:val="single"/>
        </w:rPr>
      </w:pPr>
      <w:r>
        <w:rPr>
          <w:rFonts w:hint="eastAsia" w:ascii="仿宋" w:hAnsi="仿宋" w:eastAsia="仿宋"/>
          <w:sz w:val="32"/>
          <w:szCs w:val="32"/>
          <w:highlight w:val="none"/>
        </w:rPr>
        <w:t>谈判供应商名称（签章）：</w:t>
      </w:r>
      <w:r>
        <w:rPr>
          <w:rFonts w:hint="eastAsia" w:ascii="仿宋" w:hAnsi="仿宋" w:eastAsia="仿宋"/>
          <w:sz w:val="32"/>
          <w:szCs w:val="32"/>
          <w:highlight w:val="none"/>
          <w:u w:val="single"/>
        </w:rPr>
        <w:t xml:space="preserve">              </w:t>
      </w:r>
    </w:p>
    <w:p>
      <w:pPr>
        <w:adjustRightInd w:val="0"/>
        <w:snapToGrid w:val="0"/>
        <w:spacing w:line="500" w:lineRule="exact"/>
        <w:ind w:right="560" w:firstLine="800" w:firstLineChars="250"/>
        <w:rPr>
          <w:rFonts w:hint="eastAsia" w:ascii="仿宋" w:hAnsi="仿宋" w:eastAsia="仿宋"/>
          <w:sz w:val="32"/>
          <w:szCs w:val="32"/>
          <w:highlight w:val="none"/>
          <w:u w:val="single"/>
        </w:rPr>
      </w:pPr>
      <w:r>
        <w:rPr>
          <w:rFonts w:hint="eastAsia" w:ascii="仿宋" w:hAnsi="仿宋" w:eastAsia="仿宋"/>
          <w:sz w:val="32"/>
          <w:szCs w:val="32"/>
          <w:highlight w:val="none"/>
        </w:rPr>
        <w:t>报价时间：</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年</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月</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日</w:t>
      </w:r>
    </w:p>
    <w:p>
      <w:pPr>
        <w:rPr>
          <w:rFonts w:ascii="黑体" w:hAnsi="黑体" w:eastAsia="黑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decorative"/>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0936606"/>
    </w:sdtPr>
    <w:sdtContent>
      <w:p>
        <w:pPr>
          <w:pStyle w:val="4"/>
          <w:jc w:val="center"/>
        </w:pPr>
        <w:r>
          <w:fldChar w:fldCharType="begin"/>
        </w:r>
        <w:r>
          <w:instrText xml:space="preserve">PAGE   \* MERGEFORMAT</w:instrText>
        </w:r>
        <w:r>
          <w:fldChar w:fldCharType="separate"/>
        </w:r>
        <w:r>
          <w:rPr>
            <w:lang w:val="zh-CN"/>
          </w:rPr>
          <w:t>21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6AFAC"/>
    <w:multiLevelType w:val="singleLevel"/>
    <w:tmpl w:val="55E6AFAC"/>
    <w:lvl w:ilvl="0" w:tentative="0">
      <w:start w:val="6"/>
      <w:numFmt w:val="chineseCounting"/>
      <w:suff w:val="nothing"/>
      <w:lvlText w:val="%1、"/>
      <w:lvlJc w:val="left"/>
    </w:lvl>
  </w:abstractNum>
  <w:abstractNum w:abstractNumId="1">
    <w:nsid w:val="55E6B34A"/>
    <w:multiLevelType w:val="singleLevel"/>
    <w:tmpl w:val="55E6B34A"/>
    <w:lvl w:ilvl="0" w:tentative="0">
      <w:start w:val="3"/>
      <w:numFmt w:val="chineseCounting"/>
      <w:suff w:val="nothing"/>
      <w:lvlText w:val="%1、"/>
      <w:lvlJc w:val="left"/>
    </w:lvl>
  </w:abstractNum>
  <w:abstractNum w:abstractNumId="2">
    <w:nsid w:val="577E0BDB"/>
    <w:multiLevelType w:val="singleLevel"/>
    <w:tmpl w:val="577E0BDB"/>
    <w:lvl w:ilvl="0" w:tentative="0">
      <w:start w:val="1"/>
      <w:numFmt w:val="chineseCounting"/>
      <w:suff w:val="space"/>
      <w:lvlText w:val="第%1章"/>
      <w:lvlJc w:val="left"/>
    </w:lvl>
  </w:abstractNum>
  <w:abstractNum w:abstractNumId="3">
    <w:nsid w:val="577E0FF8"/>
    <w:multiLevelType w:val="singleLevel"/>
    <w:tmpl w:val="577E0FF8"/>
    <w:lvl w:ilvl="0" w:tentative="0">
      <w:start w:val="1"/>
      <w:numFmt w:val="chineseCounting"/>
      <w:suff w:val="nothing"/>
      <w:lvlText w:val="%1、"/>
      <w:lvlJc w:val="left"/>
    </w:lvl>
  </w:abstractNum>
  <w:abstractNum w:abstractNumId="4">
    <w:nsid w:val="577E298D"/>
    <w:multiLevelType w:val="singleLevel"/>
    <w:tmpl w:val="577E298D"/>
    <w:lvl w:ilvl="0" w:tentative="0">
      <w:start w:val="5"/>
      <w:numFmt w:val="chineseCounting"/>
      <w:suff w:val="nothing"/>
      <w:lvlText w:val="%1、"/>
      <w:lvlJc w:val="left"/>
    </w:lvl>
  </w:abstractNum>
  <w:abstractNum w:abstractNumId="5">
    <w:nsid w:val="577E3935"/>
    <w:multiLevelType w:val="singleLevel"/>
    <w:tmpl w:val="577E3935"/>
    <w:lvl w:ilvl="0" w:tentative="0">
      <w:start w:val="1"/>
      <w:numFmt w:val="chineseCounting"/>
      <w:suff w:val="nothing"/>
      <w:lvlText w:val="%1、"/>
      <w:lvlJc w:val="left"/>
    </w:lvl>
  </w:abstractNum>
  <w:abstractNum w:abstractNumId="6">
    <w:nsid w:val="59507D35"/>
    <w:multiLevelType w:val="singleLevel"/>
    <w:tmpl w:val="59507D35"/>
    <w:lvl w:ilvl="0" w:tentative="0">
      <w:start w:val="2"/>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71C"/>
    <w:rsid w:val="000158D9"/>
    <w:rsid w:val="00040376"/>
    <w:rsid w:val="00215320"/>
    <w:rsid w:val="00304D81"/>
    <w:rsid w:val="0049580E"/>
    <w:rsid w:val="005A705B"/>
    <w:rsid w:val="00A3140E"/>
    <w:rsid w:val="00A6371C"/>
    <w:rsid w:val="00AD325A"/>
    <w:rsid w:val="00C64268"/>
    <w:rsid w:val="00D72EE1"/>
    <w:rsid w:val="092D3309"/>
    <w:rsid w:val="0A247E68"/>
    <w:rsid w:val="0D9B18DD"/>
    <w:rsid w:val="0F805BFA"/>
    <w:rsid w:val="17B86DF5"/>
    <w:rsid w:val="19D361EA"/>
    <w:rsid w:val="1A2F7F6B"/>
    <w:rsid w:val="1E0D34B1"/>
    <w:rsid w:val="23F33531"/>
    <w:rsid w:val="2A7F5F0B"/>
    <w:rsid w:val="2F6A13FF"/>
    <w:rsid w:val="3B8E285C"/>
    <w:rsid w:val="41D75835"/>
    <w:rsid w:val="463A5689"/>
    <w:rsid w:val="59975202"/>
    <w:rsid w:val="5A38300E"/>
    <w:rsid w:val="5B0D7F43"/>
    <w:rsid w:val="5C445563"/>
    <w:rsid w:val="5CAF719D"/>
    <w:rsid w:val="5D3A7D42"/>
    <w:rsid w:val="64B2674A"/>
    <w:rsid w:val="74B423B8"/>
    <w:rsid w:val="78C24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10"/>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0"/>
    <w:rPr>
      <w:kern w:val="2"/>
      <w:sz w:val="18"/>
      <w:szCs w:val="18"/>
    </w:rPr>
  </w:style>
  <w:style w:type="character" w:customStyle="1" w:styleId="9">
    <w:name w:val="页脚 Char"/>
    <w:basedOn w:val="6"/>
    <w:link w:val="4"/>
    <w:qFormat/>
    <w:uiPriority w:val="99"/>
    <w:rPr>
      <w:kern w:val="2"/>
      <w:sz w:val="18"/>
      <w:szCs w:val="18"/>
    </w:rPr>
  </w:style>
  <w:style w:type="character" w:customStyle="1" w:styleId="10">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1149</Words>
  <Characters>6550</Characters>
  <Lines>54</Lines>
  <Paragraphs>15</Paragraphs>
  <ScaleCrop>false</ScaleCrop>
  <LinksUpToDate>false</LinksUpToDate>
  <CharactersWithSpaces>7684</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2017-07-11T08:07:51Z</cp:lastPrinted>
  <dcterms:modified xsi:type="dcterms:W3CDTF">2017-07-11T08:07:56Z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