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85" w:rsidRPr="00987CC1" w:rsidRDefault="00C74585" w:rsidP="00C74585">
      <w:pPr>
        <w:spacing w:line="560" w:lineRule="exact"/>
        <w:rPr>
          <w:rFonts w:ascii="黑体" w:eastAsia="黑体" w:hAnsi="黑体"/>
          <w:b/>
          <w:bCs/>
          <w:sz w:val="28"/>
          <w:szCs w:val="28"/>
        </w:rPr>
      </w:pPr>
      <w:r w:rsidRPr="00987CC1">
        <w:rPr>
          <w:rFonts w:ascii="黑体" w:eastAsia="黑体" w:hAnsi="黑体" w:hint="eastAsia"/>
          <w:b/>
          <w:bCs/>
          <w:sz w:val="28"/>
          <w:szCs w:val="28"/>
        </w:rPr>
        <w:t>附件</w:t>
      </w:r>
      <w:r>
        <w:rPr>
          <w:rFonts w:ascii="黑体" w:eastAsia="黑体" w:hAnsi="黑体" w:hint="eastAsia"/>
          <w:b/>
          <w:bCs/>
          <w:sz w:val="28"/>
          <w:szCs w:val="28"/>
        </w:rPr>
        <w:t>二</w:t>
      </w:r>
    </w:p>
    <w:p w:rsidR="00C74585" w:rsidRDefault="00C74585" w:rsidP="00C74585">
      <w:pPr>
        <w:spacing w:line="560" w:lineRule="exact"/>
        <w:jc w:val="center"/>
        <w:rPr>
          <w:rFonts w:ascii="方正小标宋简体" w:eastAsia="方正小标宋简体"/>
          <w:sz w:val="32"/>
          <w:szCs w:val="32"/>
        </w:rPr>
      </w:pPr>
      <w:r w:rsidRPr="00987CC1">
        <w:rPr>
          <w:rFonts w:ascii="方正小标宋简体" w:eastAsia="方正小标宋简体" w:hint="eastAsia"/>
          <w:sz w:val="32"/>
          <w:szCs w:val="32"/>
        </w:rPr>
        <w:t>宜昌市森林资源本底信息管理系统</w:t>
      </w:r>
      <w:r w:rsidRPr="00987CC1">
        <w:rPr>
          <w:rFonts w:ascii="方正小标宋简体" w:eastAsia="方正小标宋简体" w:hAnsi="黑体" w:hint="eastAsia"/>
          <w:sz w:val="32"/>
          <w:szCs w:val="32"/>
        </w:rPr>
        <w:t>(智慧林业一期)</w:t>
      </w:r>
      <w:r w:rsidRPr="00987CC1">
        <w:rPr>
          <w:rFonts w:ascii="方正小标宋简体" w:eastAsia="方正小标宋简体" w:hint="eastAsia"/>
          <w:sz w:val="32"/>
          <w:szCs w:val="32"/>
        </w:rPr>
        <w:t>建设项目工程监理竞争性磋商评分标准</w:t>
      </w:r>
      <w:bookmarkStart w:id="0" w:name="_Toc21887"/>
      <w:bookmarkStart w:id="1" w:name="_Toc436754407"/>
    </w:p>
    <w:p w:rsidR="00C74585" w:rsidRPr="00C74585" w:rsidRDefault="00C74585" w:rsidP="00C74585">
      <w:pPr>
        <w:spacing w:line="560" w:lineRule="exact"/>
        <w:jc w:val="center"/>
        <w:rPr>
          <w:rFonts w:ascii="方正小标宋简体" w:eastAsia="方正小标宋简体" w:hAnsi="黑体"/>
          <w:sz w:val="32"/>
          <w:szCs w:val="32"/>
        </w:rPr>
      </w:pPr>
    </w:p>
    <w:p w:rsidR="00C74585" w:rsidRPr="00DE55B3" w:rsidRDefault="00C74585" w:rsidP="00C74585">
      <w:pPr>
        <w:spacing w:line="560" w:lineRule="exact"/>
        <w:jc w:val="left"/>
        <w:rPr>
          <w:rFonts w:ascii="方正小标宋简体" w:eastAsia="方正小标宋简体" w:hAnsi="黑体"/>
          <w:sz w:val="32"/>
          <w:szCs w:val="32"/>
        </w:rPr>
      </w:pPr>
      <w:r w:rsidRPr="00987CC1">
        <w:rPr>
          <w:rFonts w:hint="eastAsia"/>
          <w:sz w:val="28"/>
          <w:szCs w:val="28"/>
        </w:rPr>
        <w:t>一、</w:t>
      </w:r>
      <w:r w:rsidRPr="00987CC1">
        <w:rPr>
          <w:rFonts w:hint="eastAsia"/>
          <w:b/>
          <w:sz w:val="28"/>
          <w:szCs w:val="28"/>
        </w:rPr>
        <w:t>商务评议（分值：</w:t>
      </w:r>
      <w:r>
        <w:rPr>
          <w:rFonts w:hint="eastAsia"/>
          <w:b/>
          <w:sz w:val="28"/>
          <w:szCs w:val="28"/>
        </w:rPr>
        <w:t>4</w:t>
      </w:r>
      <w:r w:rsidRPr="00987CC1">
        <w:rPr>
          <w:b/>
          <w:sz w:val="28"/>
          <w:szCs w:val="28"/>
        </w:rPr>
        <w:t>0</w:t>
      </w:r>
      <w:r w:rsidRPr="00987CC1">
        <w:rPr>
          <w:rFonts w:hint="eastAsia"/>
          <w:b/>
          <w:sz w:val="28"/>
          <w:szCs w:val="28"/>
        </w:rPr>
        <w:t>分）</w:t>
      </w:r>
      <w:bookmarkStart w:id="2" w:name="_GoBack"/>
      <w:bookmarkEnd w:id="0"/>
      <w:bookmarkEnd w:id="1"/>
      <w:bookmarkEnd w:id="2"/>
    </w:p>
    <w:tbl>
      <w:tblPr>
        <w:tblpPr w:leftFromText="180" w:rightFromText="180" w:vertAnchor="text" w:horzAnchor="page" w:tblpX="1872" w:tblpY="598"/>
        <w:tblOverlap w:val="neve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1275"/>
        <w:gridCol w:w="632"/>
        <w:gridCol w:w="6487"/>
      </w:tblGrid>
      <w:tr w:rsidR="00C74585" w:rsidRPr="00987CC1" w:rsidTr="00EF1155">
        <w:trPr>
          <w:trHeight w:val="657"/>
        </w:trPr>
        <w:tc>
          <w:tcPr>
            <w:tcW w:w="5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序号</w:t>
            </w:r>
          </w:p>
        </w:tc>
        <w:tc>
          <w:tcPr>
            <w:tcW w:w="1275"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评审因素</w:t>
            </w:r>
          </w:p>
        </w:tc>
        <w:tc>
          <w:tcPr>
            <w:tcW w:w="632"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分值</w:t>
            </w:r>
          </w:p>
        </w:tc>
        <w:tc>
          <w:tcPr>
            <w:tcW w:w="6487"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细则</w:t>
            </w:r>
          </w:p>
        </w:tc>
      </w:tr>
      <w:tr w:rsidR="00C74585" w:rsidRPr="00987CC1" w:rsidTr="00EF1155">
        <w:trPr>
          <w:trHeight w:val="2710"/>
        </w:trPr>
        <w:tc>
          <w:tcPr>
            <w:tcW w:w="534"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w:t>
            </w:r>
          </w:p>
        </w:tc>
        <w:tc>
          <w:tcPr>
            <w:tcW w:w="1275"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综合实力</w:t>
            </w:r>
          </w:p>
        </w:tc>
        <w:tc>
          <w:tcPr>
            <w:tcW w:w="632" w:type="dxa"/>
            <w:tcBorders>
              <w:bottom w:val="single" w:sz="4" w:space="0" w:color="auto"/>
            </w:tcBorders>
            <w:vAlign w:val="center"/>
          </w:tcPr>
          <w:p w:rsidR="00C74585" w:rsidRPr="00987CC1" w:rsidRDefault="00C74585" w:rsidP="00513658">
            <w:pPr>
              <w:spacing w:line="360" w:lineRule="exact"/>
              <w:jc w:val="center"/>
              <w:rPr>
                <w:rFonts w:ascii="宋体" w:cs="宋体"/>
                <w:szCs w:val="21"/>
              </w:rPr>
            </w:pPr>
            <w:r>
              <w:rPr>
                <w:rFonts w:ascii="宋体" w:hAnsi="宋体" w:cs="宋体" w:hint="eastAsia"/>
                <w:szCs w:val="21"/>
              </w:rPr>
              <w:t>8</w:t>
            </w:r>
            <w:r w:rsidRPr="00987CC1">
              <w:rPr>
                <w:rFonts w:ascii="宋体" w:hAnsi="宋体" w:cs="宋体" w:hint="eastAsia"/>
                <w:szCs w:val="21"/>
              </w:rPr>
              <w:t>分</w:t>
            </w:r>
          </w:p>
        </w:tc>
        <w:tc>
          <w:tcPr>
            <w:tcW w:w="6487" w:type="dxa"/>
            <w:tcBorders>
              <w:bottom w:val="single" w:sz="4" w:space="0" w:color="auto"/>
            </w:tcBorders>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投标人具有中国软件行业协会评定的信用等级为</w:t>
            </w:r>
            <w:r w:rsidRPr="00987CC1">
              <w:rPr>
                <w:rFonts w:ascii="宋体" w:hAnsi="宋体" w:cs="宋体"/>
                <w:szCs w:val="21"/>
              </w:rPr>
              <w:t>AAA</w:t>
            </w:r>
            <w:r w:rsidRPr="00987CC1">
              <w:rPr>
                <w:rFonts w:ascii="宋体" w:hAnsi="宋体" w:cs="宋体" w:hint="eastAsia"/>
                <w:szCs w:val="21"/>
              </w:rPr>
              <w:t>级别或以上的企业信用等级证书的，得</w:t>
            </w:r>
            <w:r w:rsidRPr="00987CC1">
              <w:rPr>
                <w:rFonts w:ascii="宋体" w:hAnsi="宋体" w:cs="宋体"/>
                <w:szCs w:val="21"/>
              </w:rPr>
              <w:t>2</w:t>
            </w:r>
            <w:r w:rsidRPr="00987CC1">
              <w:rPr>
                <w:rFonts w:ascii="宋体" w:hAnsi="宋体" w:cs="宋体" w:hint="eastAsia"/>
                <w:szCs w:val="21"/>
              </w:rPr>
              <w:t>分，其它不得分（</w:t>
            </w:r>
            <w:r w:rsidRPr="00987CC1">
              <w:rPr>
                <w:rFonts w:ascii="宋体" w:hAnsi="宋体" w:cs="宋体"/>
                <w:szCs w:val="21"/>
              </w:rPr>
              <w:t>2</w:t>
            </w:r>
            <w:r w:rsidRPr="00987CC1">
              <w:rPr>
                <w:rFonts w:ascii="宋体" w:hAnsi="宋体" w:cs="宋体" w:hint="eastAsia"/>
                <w:szCs w:val="21"/>
              </w:rPr>
              <w:t>分）。（以证书复印件加盖公章为依据）</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w:t>
            </w:r>
            <w:proofErr w:type="gramStart"/>
            <w:r w:rsidRPr="00987CC1">
              <w:rPr>
                <w:rFonts w:ascii="宋体" w:hAnsi="宋体" w:cs="宋体" w:hint="eastAsia"/>
                <w:szCs w:val="21"/>
              </w:rPr>
              <w:t>具有发改委</w:t>
            </w:r>
            <w:proofErr w:type="gramEnd"/>
            <w:r w:rsidRPr="00987CC1">
              <w:rPr>
                <w:rFonts w:ascii="宋体" w:hAnsi="宋体" w:cs="宋体" w:hint="eastAsia"/>
                <w:szCs w:val="21"/>
              </w:rPr>
              <w:t>颁发工程咨询乙级单位资格证书</w:t>
            </w:r>
            <w:r w:rsidRPr="00987CC1">
              <w:rPr>
                <w:rFonts w:ascii="宋体" w:hAnsi="宋体" w:cs="宋体"/>
                <w:szCs w:val="21"/>
              </w:rPr>
              <w:t>(</w:t>
            </w:r>
            <w:r w:rsidRPr="00987CC1">
              <w:rPr>
                <w:rFonts w:ascii="宋体" w:hAnsi="宋体" w:cs="宋体" w:hint="eastAsia"/>
                <w:szCs w:val="21"/>
              </w:rPr>
              <w:t>通信信息专业</w:t>
            </w:r>
            <w:r w:rsidRPr="00987CC1">
              <w:rPr>
                <w:rFonts w:ascii="宋体" w:hAnsi="宋体" w:cs="宋体"/>
                <w:szCs w:val="21"/>
              </w:rPr>
              <w:t>)</w:t>
            </w:r>
            <w:r w:rsidRPr="00987CC1">
              <w:rPr>
                <w:rFonts w:ascii="宋体" w:hAnsi="宋体" w:cs="宋体" w:hint="eastAsia"/>
                <w:szCs w:val="21"/>
              </w:rPr>
              <w:t>得</w:t>
            </w:r>
            <w:r w:rsidRPr="00987CC1">
              <w:rPr>
                <w:rFonts w:ascii="宋体" w:hAnsi="宋体" w:cs="宋体"/>
                <w:szCs w:val="21"/>
              </w:rPr>
              <w:t>3</w:t>
            </w:r>
            <w:r w:rsidRPr="00987CC1">
              <w:rPr>
                <w:rFonts w:ascii="宋体" w:hAnsi="宋体" w:cs="宋体" w:hint="eastAsia"/>
                <w:szCs w:val="21"/>
              </w:rPr>
              <w:t>分，丙级得</w:t>
            </w:r>
            <w:r w:rsidRPr="00987CC1">
              <w:rPr>
                <w:rFonts w:ascii="宋体" w:hAnsi="宋体" w:cs="宋体"/>
                <w:szCs w:val="21"/>
              </w:rPr>
              <w:t>1</w:t>
            </w:r>
            <w:r w:rsidRPr="00987CC1">
              <w:rPr>
                <w:rFonts w:ascii="宋体" w:hAnsi="宋体" w:cs="宋体" w:hint="eastAsia"/>
                <w:szCs w:val="21"/>
              </w:rPr>
              <w:t>分，没有不得分。（以证书复印件加盖公章为依据）</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投标人具有国家级相关机构颁发的数据中心评测资格证书得</w:t>
            </w:r>
            <w:r w:rsidRPr="00987CC1">
              <w:rPr>
                <w:rFonts w:ascii="宋体" w:hAnsi="宋体" w:cs="宋体"/>
                <w:szCs w:val="21"/>
              </w:rPr>
              <w:t>3</w:t>
            </w:r>
            <w:r w:rsidRPr="00987CC1">
              <w:rPr>
                <w:rFonts w:ascii="宋体" w:hAnsi="宋体" w:cs="宋体" w:hint="eastAsia"/>
                <w:szCs w:val="21"/>
              </w:rPr>
              <w:t>分，没有不得分。（</w:t>
            </w:r>
            <w:r w:rsidRPr="00987CC1">
              <w:rPr>
                <w:rFonts w:ascii="宋体" w:hAnsi="宋体" w:cs="宋体"/>
                <w:szCs w:val="21"/>
              </w:rPr>
              <w:t>3</w:t>
            </w:r>
            <w:r w:rsidRPr="00987CC1">
              <w:rPr>
                <w:rFonts w:ascii="宋体" w:hAnsi="宋体" w:cs="宋体" w:hint="eastAsia"/>
                <w:szCs w:val="21"/>
              </w:rPr>
              <w:t>分）（以证书复印件加盖公章为依据）</w:t>
            </w:r>
          </w:p>
        </w:tc>
      </w:tr>
      <w:tr w:rsidR="00C74585" w:rsidRPr="00987CC1" w:rsidTr="00EF1155">
        <w:trPr>
          <w:trHeight w:val="1134"/>
        </w:trPr>
        <w:tc>
          <w:tcPr>
            <w:tcW w:w="534" w:type="dxa"/>
            <w:vMerge/>
            <w:vAlign w:val="center"/>
          </w:tcPr>
          <w:p w:rsidR="00C74585" w:rsidRPr="00987CC1" w:rsidRDefault="00C74585" w:rsidP="00513658">
            <w:pPr>
              <w:spacing w:line="360" w:lineRule="exact"/>
              <w:jc w:val="center"/>
              <w:rPr>
                <w:rFonts w:ascii="宋体" w:cs="宋体"/>
                <w:szCs w:val="21"/>
              </w:rPr>
            </w:pPr>
          </w:p>
        </w:tc>
        <w:tc>
          <w:tcPr>
            <w:tcW w:w="1275" w:type="dxa"/>
            <w:vMerge/>
            <w:vAlign w:val="center"/>
          </w:tcPr>
          <w:p w:rsidR="00C74585" w:rsidRPr="00987CC1" w:rsidRDefault="00C74585" w:rsidP="00513658">
            <w:pPr>
              <w:spacing w:line="360" w:lineRule="exact"/>
              <w:jc w:val="center"/>
              <w:rPr>
                <w:rFonts w:ascii="宋体" w:cs="宋体"/>
                <w:szCs w:val="21"/>
              </w:rPr>
            </w:pPr>
          </w:p>
        </w:tc>
        <w:tc>
          <w:tcPr>
            <w:tcW w:w="632" w:type="dxa"/>
            <w:tcBorders>
              <w:top w:val="single" w:sz="4" w:space="0" w:color="auto"/>
            </w:tcBorders>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szCs w:val="21"/>
              </w:rPr>
              <w:t>2</w:t>
            </w:r>
            <w:r w:rsidRPr="00987CC1">
              <w:rPr>
                <w:rFonts w:ascii="宋体" w:hAnsi="宋体" w:cs="宋体" w:hint="eastAsia"/>
                <w:szCs w:val="21"/>
              </w:rPr>
              <w:t>分</w:t>
            </w:r>
          </w:p>
        </w:tc>
        <w:tc>
          <w:tcPr>
            <w:tcW w:w="6487" w:type="dxa"/>
            <w:tcBorders>
              <w:top w:val="single" w:sz="4" w:space="0" w:color="auto"/>
            </w:tcBorders>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根据投标供应商提供的近</w:t>
            </w:r>
            <w:r w:rsidRPr="00987CC1">
              <w:rPr>
                <w:rFonts w:ascii="宋体" w:hAnsi="宋体" w:cs="宋体"/>
                <w:szCs w:val="21"/>
              </w:rPr>
              <w:t>2</w:t>
            </w:r>
            <w:r w:rsidRPr="00987CC1">
              <w:rPr>
                <w:rFonts w:ascii="宋体" w:hAnsi="宋体" w:cs="宋体" w:hint="eastAsia"/>
                <w:szCs w:val="21"/>
              </w:rPr>
              <w:t>年的财务审计报告，进行综合评议。</w:t>
            </w:r>
            <w:r w:rsidR="00FC3914">
              <w:rPr>
                <w:rFonts w:ascii="宋体" w:hAnsi="宋体" w:cs="宋体" w:hint="eastAsia"/>
                <w:szCs w:val="21"/>
              </w:rPr>
              <w:t>财务状况为盈利的得</w:t>
            </w:r>
            <w:r w:rsidRPr="00987CC1">
              <w:rPr>
                <w:rFonts w:ascii="宋体" w:hAnsi="宋体" w:cs="宋体"/>
                <w:szCs w:val="21"/>
              </w:rPr>
              <w:t>2</w:t>
            </w:r>
            <w:r w:rsidRPr="00987CC1">
              <w:rPr>
                <w:rFonts w:ascii="宋体" w:hAnsi="宋体" w:cs="宋体" w:hint="eastAsia"/>
                <w:szCs w:val="21"/>
              </w:rPr>
              <w:t>分，</w:t>
            </w:r>
            <w:r w:rsidR="00FC3914">
              <w:rPr>
                <w:rFonts w:ascii="宋体" w:hAnsi="宋体" w:cs="宋体" w:hint="eastAsia"/>
                <w:szCs w:val="21"/>
              </w:rPr>
              <w:t>亏损的得</w:t>
            </w:r>
            <w:r w:rsidRPr="00987CC1">
              <w:rPr>
                <w:rFonts w:ascii="宋体" w:hAnsi="宋体" w:cs="宋体"/>
                <w:szCs w:val="21"/>
              </w:rPr>
              <w:t>1</w:t>
            </w:r>
            <w:r w:rsidRPr="00987CC1">
              <w:rPr>
                <w:rFonts w:ascii="宋体" w:hAnsi="宋体" w:cs="宋体" w:hint="eastAsia"/>
                <w:szCs w:val="21"/>
              </w:rPr>
              <w:t>分，</w:t>
            </w:r>
            <w:r w:rsidR="00FC3914">
              <w:rPr>
                <w:rFonts w:ascii="宋体" w:hAnsi="宋体" w:cs="宋体" w:hint="eastAsia"/>
                <w:szCs w:val="21"/>
              </w:rPr>
              <w:t>无财务审计报告</w:t>
            </w:r>
            <w:r w:rsidRPr="00987CC1">
              <w:rPr>
                <w:rFonts w:ascii="宋体" w:hAnsi="宋体" w:cs="宋体" w:hint="eastAsia"/>
                <w:szCs w:val="21"/>
              </w:rPr>
              <w:t>不得分。（以审计报告为准，复印件加盖公章）</w:t>
            </w:r>
          </w:p>
        </w:tc>
      </w:tr>
      <w:tr w:rsidR="00C74585" w:rsidRPr="00987CC1" w:rsidTr="00FD7A20">
        <w:trPr>
          <w:trHeight w:val="689"/>
        </w:trPr>
        <w:tc>
          <w:tcPr>
            <w:tcW w:w="534"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2</w:t>
            </w:r>
          </w:p>
        </w:tc>
        <w:tc>
          <w:tcPr>
            <w:tcW w:w="1275"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企业业绩</w:t>
            </w:r>
          </w:p>
        </w:tc>
        <w:tc>
          <w:tcPr>
            <w:tcW w:w="632" w:type="dxa"/>
            <w:vAlign w:val="center"/>
          </w:tcPr>
          <w:p w:rsidR="00C74585" w:rsidRPr="00987CC1" w:rsidRDefault="00C74585" w:rsidP="00513658">
            <w:pPr>
              <w:spacing w:line="360" w:lineRule="exact"/>
              <w:jc w:val="center"/>
              <w:rPr>
                <w:rFonts w:ascii="宋体" w:cs="宋体"/>
                <w:szCs w:val="21"/>
              </w:rPr>
            </w:pPr>
            <w:r>
              <w:rPr>
                <w:rFonts w:ascii="宋体" w:hAnsi="宋体" w:cs="宋体" w:hint="eastAsia"/>
                <w:szCs w:val="21"/>
              </w:rPr>
              <w:t>4</w:t>
            </w:r>
            <w:r w:rsidRPr="00987CC1">
              <w:rPr>
                <w:rFonts w:ascii="宋体" w:hAnsi="宋体" w:cs="宋体" w:hint="eastAsia"/>
                <w:szCs w:val="21"/>
              </w:rPr>
              <w:t>分</w:t>
            </w:r>
          </w:p>
        </w:tc>
        <w:tc>
          <w:tcPr>
            <w:tcW w:w="6487" w:type="dxa"/>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近三年投标人完成的信息化工程项目监理业绩案例的，</w:t>
            </w:r>
          </w:p>
          <w:p w:rsidR="00C74585" w:rsidRPr="00987CC1" w:rsidRDefault="00C74585" w:rsidP="00513658">
            <w:pPr>
              <w:numPr>
                <w:ilvl w:val="0"/>
                <w:numId w:val="1"/>
              </w:numPr>
              <w:tabs>
                <w:tab w:val="left" w:pos="445"/>
                <w:tab w:val="left" w:pos="712"/>
              </w:tabs>
              <w:spacing w:line="360" w:lineRule="exact"/>
              <w:ind w:left="0" w:hanging="445"/>
              <w:jc w:val="left"/>
              <w:rPr>
                <w:rFonts w:ascii="宋体" w:cs="宋体"/>
                <w:szCs w:val="21"/>
              </w:rPr>
            </w:pPr>
            <w:r w:rsidRPr="00987CC1">
              <w:rPr>
                <w:rFonts w:ascii="宋体" w:hAnsi="宋体" w:cs="宋体" w:hint="eastAsia"/>
                <w:szCs w:val="21"/>
              </w:rPr>
              <w:t>单个项目投资规模在</w:t>
            </w:r>
            <w:r w:rsidR="00FC3914">
              <w:rPr>
                <w:rFonts w:ascii="宋体" w:hAnsi="宋体" w:cs="宋体" w:hint="eastAsia"/>
                <w:szCs w:val="21"/>
              </w:rPr>
              <w:t>2</w:t>
            </w:r>
            <w:r w:rsidRPr="00987CC1">
              <w:rPr>
                <w:rFonts w:ascii="宋体" w:hAnsi="宋体" w:cs="宋体"/>
                <w:szCs w:val="21"/>
              </w:rPr>
              <w:t>000</w:t>
            </w:r>
            <w:r w:rsidRPr="00987CC1">
              <w:rPr>
                <w:rFonts w:ascii="宋体" w:hAnsi="宋体" w:cs="宋体" w:hint="eastAsia"/>
                <w:szCs w:val="21"/>
              </w:rPr>
              <w:t>万元以上的，每个案例得</w:t>
            </w:r>
            <w:r w:rsidRPr="00987CC1">
              <w:rPr>
                <w:rFonts w:ascii="宋体" w:hAnsi="宋体" w:cs="宋体"/>
                <w:szCs w:val="21"/>
              </w:rPr>
              <w:t>1</w:t>
            </w:r>
            <w:r w:rsidRPr="00987CC1">
              <w:rPr>
                <w:rFonts w:ascii="宋体" w:hAnsi="宋体" w:cs="宋体" w:hint="eastAsia"/>
                <w:szCs w:val="21"/>
              </w:rPr>
              <w:t>分，最多得</w:t>
            </w:r>
            <w:r w:rsidRPr="00987CC1">
              <w:rPr>
                <w:rFonts w:ascii="宋体" w:hAnsi="宋体" w:cs="宋体"/>
                <w:szCs w:val="21"/>
              </w:rPr>
              <w:t>2</w:t>
            </w:r>
            <w:r w:rsidRPr="00987CC1">
              <w:rPr>
                <w:rFonts w:ascii="宋体" w:hAnsi="宋体" w:cs="宋体" w:hint="eastAsia"/>
                <w:szCs w:val="21"/>
              </w:rPr>
              <w:t>分。</w:t>
            </w:r>
          </w:p>
          <w:p w:rsidR="00C74585" w:rsidRPr="00987CC1" w:rsidRDefault="00C74585" w:rsidP="00513658">
            <w:pPr>
              <w:numPr>
                <w:ilvl w:val="0"/>
                <w:numId w:val="1"/>
              </w:numPr>
              <w:tabs>
                <w:tab w:val="left" w:pos="445"/>
                <w:tab w:val="left" w:pos="712"/>
              </w:tabs>
              <w:spacing w:line="360" w:lineRule="exact"/>
              <w:ind w:left="0" w:hanging="445"/>
              <w:jc w:val="left"/>
              <w:rPr>
                <w:rFonts w:ascii="宋体" w:cs="宋体"/>
                <w:szCs w:val="21"/>
              </w:rPr>
            </w:pPr>
            <w:r w:rsidRPr="00987CC1">
              <w:rPr>
                <w:rFonts w:ascii="宋体" w:hAnsi="宋体" w:cs="宋体" w:hint="eastAsia"/>
                <w:szCs w:val="21"/>
              </w:rPr>
              <w:t>单个项目投资规模在</w:t>
            </w:r>
            <w:r w:rsidRPr="00987CC1">
              <w:rPr>
                <w:rFonts w:ascii="宋体" w:hAnsi="宋体" w:cs="宋体"/>
                <w:szCs w:val="21"/>
              </w:rPr>
              <w:t>2000</w:t>
            </w:r>
            <w:r w:rsidRPr="00987CC1">
              <w:rPr>
                <w:rFonts w:ascii="宋体" w:hAnsi="宋体" w:cs="宋体" w:hint="eastAsia"/>
                <w:szCs w:val="21"/>
              </w:rPr>
              <w:t>万元</w:t>
            </w:r>
            <w:r w:rsidRPr="00987CC1">
              <w:rPr>
                <w:rFonts w:ascii="宋体" w:hAnsi="宋体" w:cs="宋体"/>
                <w:szCs w:val="21"/>
              </w:rPr>
              <w:t>(</w:t>
            </w:r>
            <w:r w:rsidRPr="00987CC1">
              <w:rPr>
                <w:rFonts w:ascii="宋体" w:hAnsi="宋体" w:cs="宋体" w:hint="eastAsia"/>
                <w:szCs w:val="21"/>
              </w:rPr>
              <w:t>含</w:t>
            </w:r>
            <w:r w:rsidRPr="00987CC1">
              <w:rPr>
                <w:rFonts w:ascii="宋体" w:hAnsi="宋体" w:cs="宋体"/>
                <w:szCs w:val="21"/>
              </w:rPr>
              <w:t>)</w:t>
            </w:r>
            <w:r w:rsidRPr="00987CC1">
              <w:rPr>
                <w:rFonts w:ascii="宋体" w:hAnsi="宋体" w:cs="宋体" w:hint="eastAsia"/>
                <w:szCs w:val="21"/>
              </w:rPr>
              <w:t>以下的，每个案例得</w:t>
            </w:r>
            <w:r w:rsidRPr="00987CC1">
              <w:rPr>
                <w:rFonts w:ascii="宋体" w:hAnsi="宋体" w:cs="宋体"/>
                <w:szCs w:val="21"/>
              </w:rPr>
              <w:t>1</w:t>
            </w:r>
            <w:r w:rsidRPr="00987CC1">
              <w:rPr>
                <w:rFonts w:ascii="宋体" w:hAnsi="宋体" w:cs="宋体" w:hint="eastAsia"/>
                <w:szCs w:val="21"/>
              </w:rPr>
              <w:t>分，最多得</w:t>
            </w:r>
            <w:r w:rsidRPr="00987CC1">
              <w:rPr>
                <w:rFonts w:ascii="宋体" w:hAnsi="宋体" w:cs="宋体"/>
                <w:szCs w:val="21"/>
              </w:rPr>
              <w:t>2</w:t>
            </w:r>
            <w:r w:rsidRPr="00987CC1">
              <w:rPr>
                <w:rFonts w:ascii="宋体" w:hAnsi="宋体" w:cs="宋体" w:hint="eastAsia"/>
                <w:szCs w:val="21"/>
              </w:rPr>
              <w:t>分。</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注：投标文件中提供以上业绩案例合同复印件加盖投标人公章。</w:t>
            </w:r>
          </w:p>
        </w:tc>
      </w:tr>
      <w:tr w:rsidR="00C74585" w:rsidRPr="00987CC1" w:rsidTr="00EF1155">
        <w:trPr>
          <w:trHeight w:val="2911"/>
        </w:trPr>
        <w:tc>
          <w:tcPr>
            <w:tcW w:w="534"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3</w:t>
            </w:r>
          </w:p>
        </w:tc>
        <w:tc>
          <w:tcPr>
            <w:tcW w:w="1275"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总监素质</w:t>
            </w:r>
          </w:p>
        </w:tc>
        <w:tc>
          <w:tcPr>
            <w:tcW w:w="632"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szCs w:val="21"/>
              </w:rPr>
              <w:t>8</w:t>
            </w:r>
            <w:r w:rsidRPr="00987CC1">
              <w:rPr>
                <w:rFonts w:ascii="宋体" w:hAnsi="宋体" w:cs="宋体" w:hint="eastAsia"/>
                <w:szCs w:val="21"/>
              </w:rPr>
              <w:t>分</w:t>
            </w:r>
          </w:p>
        </w:tc>
        <w:tc>
          <w:tcPr>
            <w:tcW w:w="6487" w:type="dxa"/>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投标人拟派本项目的总监工程师具备以下资格证书，全部具有的得</w:t>
            </w:r>
            <w:r w:rsidRPr="00987CC1">
              <w:rPr>
                <w:rFonts w:ascii="宋体" w:hAnsi="宋体" w:cs="宋体"/>
                <w:szCs w:val="21"/>
              </w:rPr>
              <w:t>8</w:t>
            </w:r>
            <w:r w:rsidRPr="00987CC1">
              <w:rPr>
                <w:rFonts w:ascii="宋体" w:hAnsi="宋体" w:cs="宋体" w:hint="eastAsia"/>
                <w:szCs w:val="21"/>
              </w:rPr>
              <w:t>分，未全部具有的得</w:t>
            </w:r>
            <w:r w:rsidRPr="00987CC1">
              <w:rPr>
                <w:rFonts w:ascii="宋体" w:hAnsi="宋体" w:cs="宋体"/>
                <w:szCs w:val="21"/>
              </w:rPr>
              <w:t>2</w:t>
            </w:r>
            <w:r w:rsidRPr="00987CC1">
              <w:rPr>
                <w:rFonts w:ascii="宋体" w:hAnsi="宋体" w:cs="宋体" w:hint="eastAsia"/>
                <w:szCs w:val="21"/>
              </w:rPr>
              <w:t>分，一项都不具有的得</w:t>
            </w:r>
            <w:r w:rsidRPr="00987CC1">
              <w:rPr>
                <w:rFonts w:ascii="宋体" w:hAnsi="宋体" w:cs="宋体"/>
                <w:szCs w:val="21"/>
              </w:rPr>
              <w:t>0</w:t>
            </w:r>
            <w:r w:rsidRPr="00987CC1">
              <w:rPr>
                <w:rFonts w:ascii="宋体" w:hAnsi="宋体" w:cs="宋体" w:hint="eastAsia"/>
                <w:szCs w:val="21"/>
              </w:rPr>
              <w:t>分；</w:t>
            </w:r>
          </w:p>
          <w:p w:rsidR="00C74585" w:rsidRPr="00987CC1" w:rsidRDefault="00C74585" w:rsidP="00513658">
            <w:pPr>
              <w:numPr>
                <w:ilvl w:val="0"/>
                <w:numId w:val="2"/>
              </w:numPr>
              <w:tabs>
                <w:tab w:val="left" w:pos="445"/>
                <w:tab w:val="left" w:pos="712"/>
              </w:tabs>
              <w:spacing w:line="360" w:lineRule="exact"/>
              <w:ind w:left="0"/>
              <w:jc w:val="left"/>
              <w:rPr>
                <w:rFonts w:ascii="宋体" w:cs="宋体"/>
                <w:szCs w:val="21"/>
              </w:rPr>
            </w:pPr>
            <w:r w:rsidRPr="00987CC1">
              <w:rPr>
                <w:rFonts w:ascii="宋体" w:hAnsi="宋体" w:cs="宋体" w:hint="eastAsia"/>
                <w:szCs w:val="21"/>
              </w:rPr>
              <w:t>《信息系统项目管理师》证书（高级）；</w:t>
            </w:r>
          </w:p>
          <w:p w:rsidR="00C74585" w:rsidRPr="00987CC1" w:rsidRDefault="00C74585" w:rsidP="00513658">
            <w:pPr>
              <w:numPr>
                <w:ilvl w:val="0"/>
                <w:numId w:val="2"/>
              </w:numPr>
              <w:tabs>
                <w:tab w:val="left" w:pos="445"/>
                <w:tab w:val="left" w:pos="712"/>
              </w:tabs>
              <w:spacing w:line="360" w:lineRule="exact"/>
              <w:ind w:left="0"/>
              <w:jc w:val="left"/>
              <w:rPr>
                <w:rFonts w:ascii="宋体" w:cs="宋体"/>
                <w:szCs w:val="21"/>
              </w:rPr>
            </w:pPr>
            <w:r w:rsidRPr="00987CC1">
              <w:rPr>
                <w:rFonts w:ascii="宋体" w:hAnsi="宋体" w:cs="宋体" w:hint="eastAsia"/>
                <w:szCs w:val="21"/>
              </w:rPr>
              <w:t>《一级建造师》资质证书；</w:t>
            </w:r>
          </w:p>
          <w:p w:rsidR="00C74585" w:rsidRPr="00987CC1" w:rsidRDefault="00C74585" w:rsidP="00513658">
            <w:pPr>
              <w:numPr>
                <w:ilvl w:val="0"/>
                <w:numId w:val="2"/>
              </w:numPr>
              <w:tabs>
                <w:tab w:val="left" w:pos="445"/>
                <w:tab w:val="left" w:pos="712"/>
              </w:tabs>
              <w:spacing w:line="360" w:lineRule="exact"/>
              <w:ind w:left="0"/>
              <w:jc w:val="left"/>
              <w:rPr>
                <w:rFonts w:ascii="宋体" w:cs="宋体"/>
                <w:szCs w:val="21"/>
              </w:rPr>
            </w:pPr>
            <w:r w:rsidRPr="00987CC1">
              <w:rPr>
                <w:rFonts w:ascii="宋体" w:hAnsi="宋体" w:cs="宋体" w:hint="eastAsia"/>
                <w:szCs w:val="21"/>
              </w:rPr>
              <w:t>《智能建筑弱电工程师》证书；</w:t>
            </w:r>
          </w:p>
          <w:p w:rsidR="00C74585" w:rsidRPr="00987CC1" w:rsidRDefault="00C74585" w:rsidP="00513658">
            <w:pPr>
              <w:numPr>
                <w:ilvl w:val="0"/>
                <w:numId w:val="2"/>
              </w:numPr>
              <w:tabs>
                <w:tab w:val="left" w:pos="445"/>
                <w:tab w:val="left" w:pos="712"/>
              </w:tabs>
              <w:spacing w:line="360" w:lineRule="exact"/>
              <w:ind w:left="0"/>
              <w:jc w:val="left"/>
              <w:rPr>
                <w:rFonts w:ascii="宋体" w:cs="宋体"/>
                <w:szCs w:val="21"/>
              </w:rPr>
            </w:pPr>
            <w:r w:rsidRPr="00987CC1">
              <w:rPr>
                <w:rFonts w:ascii="宋体" w:hAnsi="宋体" w:cs="宋体" w:hint="eastAsia"/>
                <w:szCs w:val="21"/>
              </w:rPr>
              <w:t>《安全员》资格证书。</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注：投标文件中提供相关证书、资历证明复印件并加盖投标人公章；提供证明持证的技术人员在投标人名下购买的近</w:t>
            </w:r>
            <w:r w:rsidRPr="00987CC1">
              <w:rPr>
                <w:rFonts w:ascii="宋体" w:hAnsi="宋体" w:cs="宋体"/>
                <w:szCs w:val="21"/>
              </w:rPr>
              <w:t>3</w:t>
            </w:r>
            <w:r w:rsidRPr="00987CC1">
              <w:rPr>
                <w:rFonts w:ascii="宋体" w:hAnsi="宋体" w:cs="宋体" w:hint="eastAsia"/>
                <w:szCs w:val="21"/>
              </w:rPr>
              <w:t>个月的</w:t>
            </w:r>
            <w:proofErr w:type="gramStart"/>
            <w:r w:rsidRPr="00987CC1">
              <w:rPr>
                <w:rFonts w:ascii="宋体" w:hAnsi="宋体" w:cs="宋体" w:hint="eastAsia"/>
                <w:szCs w:val="21"/>
              </w:rPr>
              <w:t>社保证明</w:t>
            </w:r>
            <w:proofErr w:type="gramEnd"/>
            <w:r w:rsidRPr="00987CC1">
              <w:rPr>
                <w:rFonts w:ascii="宋体" w:hAnsi="宋体" w:cs="宋体" w:hint="eastAsia"/>
                <w:szCs w:val="21"/>
              </w:rPr>
              <w:t>。</w:t>
            </w:r>
          </w:p>
        </w:tc>
      </w:tr>
      <w:tr w:rsidR="00C74585" w:rsidRPr="00987CC1" w:rsidTr="00EF1155">
        <w:trPr>
          <w:trHeight w:val="4158"/>
        </w:trPr>
        <w:tc>
          <w:tcPr>
            <w:tcW w:w="534"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lastRenderedPageBreak/>
              <w:t>4</w:t>
            </w:r>
          </w:p>
        </w:tc>
        <w:tc>
          <w:tcPr>
            <w:tcW w:w="1275"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监理机构</w:t>
            </w:r>
          </w:p>
        </w:tc>
        <w:tc>
          <w:tcPr>
            <w:tcW w:w="632"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szCs w:val="21"/>
              </w:rPr>
              <w:t>1</w:t>
            </w:r>
            <w:r w:rsidRPr="00987CC1">
              <w:rPr>
                <w:rFonts w:ascii="宋体" w:hAnsi="宋体" w:cs="宋体" w:hint="eastAsia"/>
                <w:szCs w:val="21"/>
              </w:rPr>
              <w:t>0分</w:t>
            </w:r>
          </w:p>
        </w:tc>
        <w:tc>
          <w:tcPr>
            <w:tcW w:w="6487" w:type="dxa"/>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投标人拟投入的项目监理团队中（总监工程师除外）</w:t>
            </w:r>
          </w:p>
          <w:p w:rsidR="00C74585" w:rsidRPr="00987CC1" w:rsidRDefault="00C74585" w:rsidP="00513658">
            <w:pPr>
              <w:spacing w:line="360" w:lineRule="exact"/>
              <w:jc w:val="left"/>
              <w:rPr>
                <w:rFonts w:ascii="宋体" w:cs="宋体"/>
                <w:szCs w:val="21"/>
              </w:rPr>
            </w:pPr>
            <w:r w:rsidRPr="00987CC1">
              <w:rPr>
                <w:rFonts w:ascii="宋体" w:hAnsi="宋体" w:cs="宋体"/>
                <w:szCs w:val="21"/>
              </w:rPr>
              <w:t>1</w:t>
            </w:r>
            <w:r w:rsidRPr="00987CC1">
              <w:rPr>
                <w:rFonts w:ascii="宋体" w:hAnsi="宋体" w:cs="宋体" w:hint="eastAsia"/>
                <w:szCs w:val="21"/>
              </w:rPr>
              <w:t>）</w:t>
            </w:r>
            <w:r w:rsidRPr="00987CC1">
              <w:rPr>
                <w:rFonts w:ascii="宋体" w:hAnsi="宋体" w:cs="宋体"/>
                <w:szCs w:val="21"/>
              </w:rPr>
              <w:t xml:space="preserve"> </w:t>
            </w:r>
            <w:r w:rsidRPr="00987CC1">
              <w:rPr>
                <w:rFonts w:ascii="宋体" w:hAnsi="宋体" w:cs="宋体" w:hint="eastAsia"/>
                <w:szCs w:val="21"/>
              </w:rPr>
              <w:t>项目组成员中具有《</w:t>
            </w:r>
            <w:r w:rsidRPr="00987CC1">
              <w:rPr>
                <w:rFonts w:ascii="宋体" w:hAnsi="宋体" w:cs="宋体"/>
                <w:szCs w:val="21"/>
              </w:rPr>
              <w:t>IT</w:t>
            </w:r>
            <w:r w:rsidRPr="00987CC1">
              <w:rPr>
                <w:rFonts w:ascii="宋体" w:hAnsi="宋体" w:cs="宋体" w:hint="eastAsia"/>
                <w:szCs w:val="21"/>
              </w:rPr>
              <w:t>服务项目经理》</w:t>
            </w:r>
            <w:r w:rsidRPr="00987CC1">
              <w:rPr>
                <w:rFonts w:ascii="宋体" w:hAnsi="宋体" w:cs="宋体"/>
                <w:szCs w:val="21"/>
              </w:rPr>
              <w:t>(ITSS)</w:t>
            </w:r>
            <w:r w:rsidRPr="00987CC1">
              <w:rPr>
                <w:rFonts w:ascii="宋体" w:hAnsi="宋体" w:cs="宋体" w:hint="eastAsia"/>
                <w:szCs w:val="21"/>
              </w:rPr>
              <w:t>的，得2分，否则不得分；</w:t>
            </w:r>
          </w:p>
          <w:p w:rsidR="00C74585" w:rsidRPr="00987CC1" w:rsidRDefault="00C74585" w:rsidP="00513658">
            <w:pPr>
              <w:spacing w:line="360" w:lineRule="exact"/>
              <w:jc w:val="left"/>
              <w:rPr>
                <w:rFonts w:ascii="宋体" w:cs="宋体"/>
                <w:szCs w:val="21"/>
              </w:rPr>
            </w:pPr>
            <w:r w:rsidRPr="00987CC1">
              <w:rPr>
                <w:rFonts w:ascii="宋体" w:hAnsi="宋体" w:cs="宋体"/>
                <w:szCs w:val="21"/>
              </w:rPr>
              <w:t>2</w:t>
            </w:r>
            <w:r w:rsidRPr="00987CC1">
              <w:rPr>
                <w:rFonts w:ascii="宋体" w:hAnsi="宋体" w:cs="宋体" w:hint="eastAsia"/>
                <w:szCs w:val="21"/>
              </w:rPr>
              <w:t>）</w:t>
            </w:r>
            <w:r w:rsidRPr="00987CC1">
              <w:rPr>
                <w:rFonts w:ascii="宋体" w:hAnsi="宋体" w:cs="宋体"/>
                <w:szCs w:val="21"/>
              </w:rPr>
              <w:t xml:space="preserve"> </w:t>
            </w:r>
            <w:r w:rsidRPr="00987CC1">
              <w:rPr>
                <w:rFonts w:ascii="宋体" w:hAnsi="宋体" w:cs="宋体" w:hint="eastAsia"/>
                <w:szCs w:val="21"/>
              </w:rPr>
              <w:t>项目组成员中具有《智能建筑弱电工程师》证书≥</w:t>
            </w:r>
            <w:r w:rsidRPr="00987CC1">
              <w:rPr>
                <w:rFonts w:ascii="宋体" w:hAnsi="宋体" w:cs="宋体"/>
                <w:szCs w:val="21"/>
              </w:rPr>
              <w:t>3</w:t>
            </w:r>
            <w:r w:rsidRPr="00987CC1">
              <w:rPr>
                <w:rFonts w:ascii="宋体" w:hAnsi="宋体" w:cs="宋体" w:hint="eastAsia"/>
                <w:szCs w:val="21"/>
              </w:rPr>
              <w:t>人的，得2分，否则不得分；</w:t>
            </w:r>
          </w:p>
          <w:p w:rsidR="00C74585" w:rsidRPr="00987CC1" w:rsidRDefault="00C74585" w:rsidP="00513658">
            <w:pPr>
              <w:spacing w:line="360" w:lineRule="exact"/>
              <w:jc w:val="left"/>
              <w:rPr>
                <w:rFonts w:ascii="宋体" w:cs="宋体"/>
                <w:szCs w:val="21"/>
              </w:rPr>
            </w:pPr>
            <w:r w:rsidRPr="00987CC1">
              <w:rPr>
                <w:rFonts w:ascii="宋体" w:hAnsi="宋体" w:cs="宋体"/>
                <w:szCs w:val="21"/>
              </w:rPr>
              <w:t>3</w:t>
            </w:r>
            <w:r w:rsidRPr="00987CC1">
              <w:rPr>
                <w:rFonts w:ascii="宋体" w:hAnsi="宋体" w:cs="宋体" w:hint="eastAsia"/>
                <w:szCs w:val="21"/>
              </w:rPr>
              <w:t>）</w:t>
            </w:r>
            <w:r w:rsidRPr="00987CC1">
              <w:rPr>
                <w:rFonts w:ascii="宋体" w:hAnsi="宋体" w:cs="宋体"/>
                <w:szCs w:val="21"/>
              </w:rPr>
              <w:t xml:space="preserve"> </w:t>
            </w:r>
            <w:r w:rsidRPr="00987CC1">
              <w:rPr>
                <w:rFonts w:ascii="宋体" w:hAnsi="宋体" w:cs="宋体" w:hint="eastAsia"/>
                <w:szCs w:val="21"/>
              </w:rPr>
              <w:t>项目组成员中具有《信息安全保障人员证书》</w:t>
            </w:r>
            <w:r w:rsidRPr="00987CC1">
              <w:rPr>
                <w:rFonts w:ascii="宋体" w:hAnsi="宋体" w:cs="宋体"/>
                <w:szCs w:val="21"/>
              </w:rPr>
              <w:t>(ISCCC)</w:t>
            </w:r>
            <w:r w:rsidRPr="00987CC1">
              <w:rPr>
                <w:rFonts w:ascii="宋体" w:hAnsi="宋体" w:cs="宋体" w:hint="eastAsia"/>
                <w:szCs w:val="21"/>
              </w:rPr>
              <w:t>的，得</w:t>
            </w:r>
            <w:r w:rsidRPr="00987CC1">
              <w:rPr>
                <w:rFonts w:ascii="宋体" w:hAnsi="宋体" w:cs="宋体"/>
                <w:szCs w:val="21"/>
              </w:rPr>
              <w:t>2</w:t>
            </w:r>
            <w:r w:rsidRPr="00987CC1">
              <w:rPr>
                <w:rFonts w:ascii="宋体" w:hAnsi="宋体" w:cs="宋体" w:hint="eastAsia"/>
                <w:szCs w:val="21"/>
              </w:rPr>
              <w:t>分，否则不得分。</w:t>
            </w:r>
          </w:p>
          <w:p w:rsidR="00C74585" w:rsidRPr="00987CC1" w:rsidRDefault="00C74585" w:rsidP="00513658">
            <w:pPr>
              <w:spacing w:line="360" w:lineRule="exact"/>
              <w:jc w:val="left"/>
              <w:rPr>
                <w:rFonts w:ascii="宋体" w:cs="宋体"/>
                <w:szCs w:val="21"/>
              </w:rPr>
            </w:pPr>
            <w:r w:rsidRPr="00987CC1">
              <w:rPr>
                <w:rFonts w:ascii="宋体" w:hAnsi="宋体" w:cs="宋体"/>
                <w:szCs w:val="21"/>
              </w:rPr>
              <w:t>4</w:t>
            </w:r>
            <w:r w:rsidRPr="00987CC1">
              <w:rPr>
                <w:rFonts w:ascii="宋体" w:hAnsi="宋体" w:cs="宋体" w:hint="eastAsia"/>
                <w:szCs w:val="21"/>
              </w:rPr>
              <w:t>）</w:t>
            </w:r>
            <w:r w:rsidRPr="00987CC1">
              <w:rPr>
                <w:rFonts w:ascii="宋体" w:hAnsi="宋体" w:cs="宋体"/>
                <w:szCs w:val="21"/>
              </w:rPr>
              <w:t xml:space="preserve"> </w:t>
            </w:r>
            <w:r w:rsidRPr="00987CC1">
              <w:rPr>
                <w:rFonts w:ascii="宋体" w:hAnsi="宋体" w:cs="宋体" w:hint="eastAsia"/>
                <w:szCs w:val="21"/>
              </w:rPr>
              <w:t>项目组成员中具有《可编程序控制系统设计师》证书、《网络设备调试员》证书、《计算机网络管理员》证书的，全部都具有的得4分，未全部具有的得</w:t>
            </w:r>
            <w:r w:rsidRPr="00987CC1">
              <w:rPr>
                <w:rFonts w:ascii="宋体" w:hAnsi="宋体" w:cs="宋体"/>
                <w:szCs w:val="21"/>
              </w:rPr>
              <w:t>2</w:t>
            </w:r>
            <w:r w:rsidRPr="00987CC1">
              <w:rPr>
                <w:rFonts w:ascii="宋体" w:hAnsi="宋体" w:cs="宋体" w:hint="eastAsia"/>
                <w:szCs w:val="21"/>
              </w:rPr>
              <w:t>分，一项都不具有的得</w:t>
            </w:r>
            <w:r w:rsidRPr="00987CC1">
              <w:rPr>
                <w:rFonts w:ascii="宋体" w:hAnsi="宋体" w:cs="宋体"/>
                <w:szCs w:val="21"/>
              </w:rPr>
              <w:t>0</w:t>
            </w:r>
            <w:r w:rsidRPr="00987CC1">
              <w:rPr>
                <w:rFonts w:ascii="宋体" w:hAnsi="宋体" w:cs="宋体" w:hint="eastAsia"/>
                <w:szCs w:val="21"/>
              </w:rPr>
              <w:t>分。</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注：投标文件中提供相关证书、资历证明复印件并加盖投标人公章；提供证明持证的技术人员在投标人名下购买的近</w:t>
            </w:r>
            <w:r w:rsidRPr="00987CC1">
              <w:rPr>
                <w:rFonts w:ascii="宋体" w:hAnsi="宋体" w:cs="宋体"/>
                <w:szCs w:val="21"/>
              </w:rPr>
              <w:t>3</w:t>
            </w:r>
            <w:r w:rsidRPr="00987CC1">
              <w:rPr>
                <w:rFonts w:ascii="宋体" w:hAnsi="宋体" w:cs="宋体" w:hint="eastAsia"/>
                <w:szCs w:val="21"/>
              </w:rPr>
              <w:t>个月</w:t>
            </w:r>
            <w:proofErr w:type="gramStart"/>
            <w:r w:rsidRPr="00987CC1">
              <w:rPr>
                <w:rFonts w:ascii="宋体" w:hAnsi="宋体" w:cs="宋体" w:hint="eastAsia"/>
                <w:szCs w:val="21"/>
              </w:rPr>
              <w:t>社保证明</w:t>
            </w:r>
            <w:proofErr w:type="gramEnd"/>
            <w:r w:rsidRPr="00987CC1">
              <w:rPr>
                <w:rFonts w:ascii="宋体" w:hAnsi="宋体" w:cs="宋体" w:hint="eastAsia"/>
                <w:szCs w:val="21"/>
              </w:rPr>
              <w:t>。</w:t>
            </w:r>
          </w:p>
        </w:tc>
      </w:tr>
      <w:tr w:rsidR="00C74585" w:rsidRPr="00987CC1" w:rsidTr="00FD7A20">
        <w:trPr>
          <w:trHeight w:val="689"/>
        </w:trPr>
        <w:tc>
          <w:tcPr>
            <w:tcW w:w="534" w:type="dxa"/>
            <w:vMerge/>
            <w:vAlign w:val="center"/>
          </w:tcPr>
          <w:p w:rsidR="00C74585" w:rsidRPr="00987CC1" w:rsidRDefault="00C74585" w:rsidP="00513658">
            <w:pPr>
              <w:spacing w:line="360" w:lineRule="exact"/>
              <w:jc w:val="center"/>
              <w:rPr>
                <w:rFonts w:ascii="宋体" w:cs="宋体"/>
                <w:szCs w:val="21"/>
              </w:rPr>
            </w:pPr>
          </w:p>
        </w:tc>
        <w:tc>
          <w:tcPr>
            <w:tcW w:w="1275" w:type="dxa"/>
            <w:vMerge/>
            <w:vAlign w:val="center"/>
          </w:tcPr>
          <w:p w:rsidR="00C74585" w:rsidRPr="00987CC1" w:rsidRDefault="00C74585" w:rsidP="00513658">
            <w:pPr>
              <w:spacing w:line="360" w:lineRule="exact"/>
              <w:jc w:val="center"/>
              <w:rPr>
                <w:rFonts w:ascii="宋体" w:cs="宋体"/>
                <w:szCs w:val="21"/>
              </w:rPr>
            </w:pPr>
          </w:p>
        </w:tc>
        <w:tc>
          <w:tcPr>
            <w:tcW w:w="632"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szCs w:val="21"/>
              </w:rPr>
              <w:t>8</w:t>
            </w:r>
            <w:r w:rsidRPr="00987CC1">
              <w:rPr>
                <w:rFonts w:ascii="宋体" w:hAnsi="宋体" w:cs="宋体" w:hint="eastAsia"/>
                <w:szCs w:val="21"/>
              </w:rPr>
              <w:t>分</w:t>
            </w:r>
          </w:p>
        </w:tc>
        <w:tc>
          <w:tcPr>
            <w:tcW w:w="6487" w:type="dxa"/>
            <w:vAlign w:val="center"/>
          </w:tcPr>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投标人投入人员具有《材料员》、《资料员》、《预算员》、《质检员》、《安全员》的，五大员齐全的得</w:t>
            </w:r>
            <w:r w:rsidRPr="00987CC1">
              <w:rPr>
                <w:rFonts w:ascii="宋体" w:hAnsi="宋体" w:cs="宋体"/>
                <w:szCs w:val="21"/>
              </w:rPr>
              <w:t>8</w:t>
            </w:r>
            <w:r w:rsidRPr="00987CC1">
              <w:rPr>
                <w:rFonts w:ascii="宋体" w:hAnsi="宋体" w:cs="宋体" w:hint="eastAsia"/>
                <w:szCs w:val="21"/>
              </w:rPr>
              <w:t>分，五大员不足的得</w:t>
            </w:r>
            <w:r w:rsidRPr="00987CC1">
              <w:rPr>
                <w:rFonts w:ascii="宋体" w:hAnsi="宋体" w:cs="宋体"/>
                <w:szCs w:val="21"/>
              </w:rPr>
              <w:t>3</w:t>
            </w:r>
            <w:r w:rsidRPr="00987CC1">
              <w:rPr>
                <w:rFonts w:ascii="宋体" w:hAnsi="宋体" w:cs="宋体" w:hint="eastAsia"/>
                <w:szCs w:val="21"/>
              </w:rPr>
              <w:t>分。</w:t>
            </w:r>
          </w:p>
          <w:p w:rsidR="00C74585" w:rsidRPr="00987CC1" w:rsidRDefault="00C74585" w:rsidP="00513658">
            <w:pPr>
              <w:spacing w:line="360" w:lineRule="exact"/>
              <w:jc w:val="left"/>
              <w:rPr>
                <w:rFonts w:ascii="宋体" w:cs="宋体"/>
                <w:szCs w:val="21"/>
              </w:rPr>
            </w:pPr>
            <w:r w:rsidRPr="00987CC1">
              <w:rPr>
                <w:rFonts w:ascii="宋体" w:hAnsi="宋体" w:cs="宋体" w:hint="eastAsia"/>
                <w:szCs w:val="21"/>
              </w:rPr>
              <w:t>注：投标文件中提供相关证书、资历证明复印件并加盖投标人公章；提供证明持证的技术人员在投标人名下购买的近</w:t>
            </w:r>
            <w:r w:rsidRPr="00987CC1">
              <w:rPr>
                <w:rFonts w:ascii="宋体" w:hAnsi="宋体" w:cs="宋体"/>
                <w:szCs w:val="21"/>
              </w:rPr>
              <w:t>3</w:t>
            </w:r>
            <w:r w:rsidRPr="00987CC1">
              <w:rPr>
                <w:rFonts w:ascii="宋体" w:hAnsi="宋体" w:cs="宋体" w:hint="eastAsia"/>
                <w:szCs w:val="21"/>
              </w:rPr>
              <w:t>个月</w:t>
            </w:r>
            <w:proofErr w:type="gramStart"/>
            <w:r w:rsidRPr="00987CC1">
              <w:rPr>
                <w:rFonts w:ascii="宋体" w:hAnsi="宋体" w:cs="宋体" w:hint="eastAsia"/>
                <w:szCs w:val="21"/>
              </w:rPr>
              <w:t>社保证明</w:t>
            </w:r>
            <w:proofErr w:type="gramEnd"/>
            <w:r w:rsidRPr="00987CC1">
              <w:rPr>
                <w:rFonts w:ascii="宋体" w:hAnsi="宋体" w:cs="宋体" w:hint="eastAsia"/>
                <w:szCs w:val="21"/>
              </w:rPr>
              <w:t>。</w:t>
            </w:r>
          </w:p>
        </w:tc>
      </w:tr>
    </w:tbl>
    <w:p w:rsidR="00C74585" w:rsidRPr="00987CC1" w:rsidRDefault="00C74585" w:rsidP="00C74585">
      <w:pPr>
        <w:spacing w:line="560" w:lineRule="exact"/>
        <w:jc w:val="left"/>
        <w:rPr>
          <w:b/>
          <w:sz w:val="28"/>
          <w:szCs w:val="28"/>
        </w:rPr>
      </w:pPr>
      <w:bookmarkStart w:id="3" w:name="_Toc21190"/>
      <w:bookmarkStart w:id="4" w:name="_Toc436754408"/>
      <w:r w:rsidRPr="00987CC1">
        <w:rPr>
          <w:rFonts w:hint="eastAsia"/>
          <w:b/>
          <w:sz w:val="28"/>
          <w:szCs w:val="28"/>
        </w:rPr>
        <w:t>二、监理大纲（分值：</w:t>
      </w:r>
      <w:r>
        <w:rPr>
          <w:rFonts w:hint="eastAsia"/>
          <w:b/>
          <w:sz w:val="28"/>
          <w:szCs w:val="28"/>
        </w:rPr>
        <w:t>35</w:t>
      </w:r>
      <w:r w:rsidRPr="00987CC1">
        <w:rPr>
          <w:rFonts w:hint="eastAsia"/>
          <w:b/>
          <w:sz w:val="28"/>
          <w:szCs w:val="28"/>
        </w:rPr>
        <w:t>分）</w:t>
      </w:r>
      <w:bookmarkEnd w:id="3"/>
      <w:bookmarkEnd w:id="4"/>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1134"/>
        <w:gridCol w:w="817"/>
        <w:gridCol w:w="6521"/>
      </w:tblGrid>
      <w:tr w:rsidR="00C74585" w:rsidRPr="00987CC1" w:rsidTr="00EF1155">
        <w:trPr>
          <w:trHeight w:val="352"/>
        </w:trPr>
        <w:tc>
          <w:tcPr>
            <w:tcW w:w="567"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序号</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评审因素</w:t>
            </w:r>
          </w:p>
        </w:tc>
        <w:tc>
          <w:tcPr>
            <w:tcW w:w="817"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分值</w:t>
            </w:r>
          </w:p>
        </w:tc>
        <w:tc>
          <w:tcPr>
            <w:tcW w:w="6521"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细则</w:t>
            </w:r>
          </w:p>
        </w:tc>
      </w:tr>
      <w:tr w:rsidR="00C74585" w:rsidRPr="00987CC1" w:rsidTr="00EF1155">
        <w:trPr>
          <w:trHeight w:val="461"/>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项目</w:t>
            </w:r>
            <w:proofErr w:type="gramStart"/>
            <w:r w:rsidRPr="00987CC1">
              <w:rPr>
                <w:rFonts w:ascii="宋体" w:hAnsi="宋体" w:cs="宋体" w:hint="eastAsia"/>
                <w:szCs w:val="21"/>
              </w:rPr>
              <w:t>理解重</w:t>
            </w:r>
            <w:proofErr w:type="gramEnd"/>
            <w:r w:rsidRPr="00987CC1">
              <w:rPr>
                <w:rFonts w:ascii="宋体" w:hAnsi="宋体" w:cs="宋体" w:hint="eastAsia"/>
                <w:szCs w:val="21"/>
              </w:rPr>
              <w:t>难点分析</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5</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对项目建设内容的理解和重难点分析；由评标委员会进行综合考评。好</w:t>
            </w:r>
            <w:r w:rsidRPr="00987CC1">
              <w:rPr>
                <w:rFonts w:ascii="宋体" w:hAnsi="宋体" w:cs="宋体"/>
                <w:szCs w:val="21"/>
              </w:rPr>
              <w:t>:</w:t>
            </w:r>
            <w:r>
              <w:rPr>
                <w:rFonts w:ascii="宋体" w:hAnsi="宋体" w:cs="宋体" w:hint="eastAsia"/>
                <w:szCs w:val="21"/>
              </w:rPr>
              <w:t>5</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2.5</w:t>
            </w:r>
            <w:r>
              <w:rPr>
                <w:rFonts w:ascii="宋体" w:hAnsi="宋体" w:cs="宋体" w:hint="eastAsia"/>
                <w:szCs w:val="21"/>
              </w:rPr>
              <w:t>分</w:t>
            </w:r>
            <w:r w:rsidRPr="00987CC1">
              <w:rPr>
                <w:rFonts w:ascii="宋体" w:hAnsi="宋体" w:cs="宋体" w:hint="eastAsia"/>
                <w:szCs w:val="21"/>
              </w:rPr>
              <w:t>；没有的不得分。</w:t>
            </w:r>
          </w:p>
        </w:tc>
      </w:tr>
      <w:tr w:rsidR="00C74585" w:rsidRPr="00987CC1" w:rsidTr="00EF1155">
        <w:trPr>
          <w:trHeight w:val="421"/>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针对项目特点、难点，监理工作有针对性的措施；由评标委员会进行综合考评。好</w:t>
            </w:r>
            <w:r w:rsidRPr="00987CC1">
              <w:rPr>
                <w:rFonts w:ascii="宋体" w:hAnsi="宋体" w:cs="宋体"/>
                <w:szCs w:val="21"/>
              </w:rPr>
              <w:t>:</w:t>
            </w:r>
            <w:r>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525"/>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2</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监理咨询能力</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有完善的咨询服务组织安排，项目咨询工作方法和方案清晰明确；由评标委员会进行综合考评。好</w:t>
            </w:r>
            <w:r w:rsidRPr="00987CC1">
              <w:rPr>
                <w:rFonts w:ascii="宋体" w:hAnsi="宋体" w:cs="宋体"/>
                <w:szCs w:val="21"/>
              </w:rPr>
              <w:t>:</w:t>
            </w:r>
            <w:r w:rsidR="00FD7A20">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525"/>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根据本项目的特点和现状能提出科学合理、有针对性的需求分析工作方案；由评标委员会进行综合考评。好</w:t>
            </w:r>
            <w:r w:rsidRPr="00987CC1">
              <w:rPr>
                <w:rFonts w:ascii="宋体" w:hAnsi="宋体" w:cs="宋体"/>
                <w:szCs w:val="21"/>
              </w:rPr>
              <w:t xml:space="preserve">: </w:t>
            </w:r>
            <w:r w:rsidR="00FD7A20">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525"/>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3</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监理总体方案</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3</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详细描述监理工作范围，工作任务、工作目标；由评标委员会进行综合考评。好</w:t>
            </w:r>
            <w:r w:rsidRPr="00987CC1">
              <w:rPr>
                <w:rFonts w:ascii="宋体" w:hAnsi="宋体" w:cs="宋体"/>
                <w:szCs w:val="21"/>
              </w:rPr>
              <w:t>:</w:t>
            </w:r>
            <w:r>
              <w:rPr>
                <w:rFonts w:ascii="宋体" w:hAnsi="宋体" w:cs="宋体" w:hint="eastAsia"/>
                <w:szCs w:val="21"/>
              </w:rPr>
              <w:t>3</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1.5</w:t>
            </w:r>
            <w:r w:rsidRPr="00987CC1">
              <w:rPr>
                <w:rFonts w:ascii="宋体" w:hAnsi="宋体" w:cs="宋体" w:hint="eastAsia"/>
                <w:szCs w:val="21"/>
              </w:rPr>
              <w:t>分；没有的不得分。</w:t>
            </w:r>
          </w:p>
        </w:tc>
      </w:tr>
      <w:tr w:rsidR="00C74585" w:rsidRPr="00987CC1" w:rsidTr="00EF1155">
        <w:trPr>
          <w:trHeight w:val="525"/>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详细描述监理各阶段工作流程、工作方法、工作依据，明确工作成果；由评标委员会进行综合考评。好</w:t>
            </w:r>
            <w:r w:rsidRPr="00987CC1">
              <w:rPr>
                <w:rFonts w:ascii="宋体" w:hAnsi="宋体" w:cs="宋体"/>
                <w:szCs w:val="21"/>
              </w:rPr>
              <w:t>:</w:t>
            </w:r>
            <w:r w:rsidR="00FD7A20">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525"/>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4</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监理班子</w:t>
            </w:r>
          </w:p>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组织结构</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项目班子有明确的组织形式，人员结构、职责任务明确，符合《信息工程监理暂行规定》的要求或不与之冲突；由评标委员会进行综合考评。好</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525"/>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能提供明确的监理工作清单及人员、时间安排；由评标委员会进行综合考评。好</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525"/>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lastRenderedPageBreak/>
              <w:t>5</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质量控制</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质量有总目标，响应招标文件要求，且进行了目标分解；由评标委员会进行综合考评。好</w:t>
            </w:r>
            <w:r w:rsidRPr="00987CC1">
              <w:rPr>
                <w:rFonts w:ascii="宋体" w:hAnsi="宋体" w:cs="宋体"/>
                <w:szCs w:val="21"/>
              </w:rPr>
              <w:t>:</w:t>
            </w:r>
            <w:r w:rsidR="00FD7A20">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525"/>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对各分解目标提出相应的控制点，并提出相应的措施，且各分解目标有明确的质量评测手段；由评标委员会进行综合考评。好</w:t>
            </w:r>
            <w:r w:rsidRPr="00987CC1">
              <w:rPr>
                <w:rFonts w:ascii="宋体" w:hAnsi="宋体" w:cs="宋体"/>
                <w:szCs w:val="21"/>
              </w:rPr>
              <w:t>:</w:t>
            </w:r>
            <w:r w:rsidR="00FD7A20">
              <w:rPr>
                <w:rFonts w:ascii="宋体" w:hAnsi="宋体" w:cs="宋体" w:hint="eastAsia"/>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435"/>
        </w:trPr>
        <w:tc>
          <w:tcPr>
            <w:tcW w:w="567" w:type="dxa"/>
            <w:vMerge w:val="restart"/>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6</w:t>
            </w:r>
          </w:p>
        </w:tc>
        <w:tc>
          <w:tcPr>
            <w:tcW w:w="1134" w:type="dxa"/>
            <w:vMerge w:val="restart"/>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进度控制</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进度控制预控方法及手段明确；由评标委员会进行综合考评。好</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435"/>
        </w:trPr>
        <w:tc>
          <w:tcPr>
            <w:tcW w:w="567" w:type="dxa"/>
            <w:vMerge/>
            <w:vAlign w:val="center"/>
          </w:tcPr>
          <w:p w:rsidR="00C74585" w:rsidRPr="00987CC1" w:rsidRDefault="00C74585" w:rsidP="00513658">
            <w:pPr>
              <w:spacing w:line="360" w:lineRule="exact"/>
              <w:jc w:val="center"/>
              <w:rPr>
                <w:rFonts w:ascii="宋体" w:cs="宋体"/>
                <w:szCs w:val="21"/>
              </w:rPr>
            </w:pPr>
          </w:p>
        </w:tc>
        <w:tc>
          <w:tcPr>
            <w:tcW w:w="1134" w:type="dxa"/>
            <w:vMerge/>
            <w:vAlign w:val="center"/>
          </w:tcPr>
          <w:p w:rsidR="00C74585" w:rsidRPr="00987CC1" w:rsidRDefault="00C74585" w:rsidP="00513658">
            <w:pPr>
              <w:spacing w:line="360" w:lineRule="exact"/>
              <w:jc w:val="center"/>
              <w:rPr>
                <w:rFonts w:ascii="宋体" w:cs="宋体"/>
                <w:szCs w:val="21"/>
              </w:rPr>
            </w:pP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有审核进度计划的手段，能体现预控水平和全面控制水平；由评标委员会进行综合考评。好</w:t>
            </w:r>
            <w:r w:rsidRPr="00987CC1">
              <w:rPr>
                <w:rFonts w:ascii="宋体" w:hAnsi="宋体" w:cs="宋体"/>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435"/>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7</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造价控制</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有工程计量、计价的控制方法和内容；工程款支付、结算、索赔等预控措施合理；由评标委员会进行综合考评。好</w:t>
            </w:r>
            <w:r w:rsidRPr="00987CC1">
              <w:rPr>
                <w:rFonts w:ascii="宋体" w:hAnsi="宋体" w:cs="宋体"/>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435"/>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8</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安全生产</w:t>
            </w:r>
          </w:p>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文明施工</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目标明确，控制措施具体，并提供专业安全员为安全文明施工管理服务；由评标委员会进行综合考评。好</w:t>
            </w:r>
            <w:r w:rsidRPr="00987CC1">
              <w:rPr>
                <w:rFonts w:ascii="宋体" w:hAnsi="宋体" w:cs="宋体"/>
                <w:szCs w:val="21"/>
              </w:rPr>
              <w:t>:</w:t>
            </w:r>
            <w:r w:rsidR="00FD7A20" w:rsidRPr="00987CC1">
              <w:rPr>
                <w:rFonts w:ascii="宋体" w:hAnsi="宋体" w:cs="宋体"/>
                <w:szCs w:val="21"/>
              </w:rPr>
              <w:t xml:space="preserve"> </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435"/>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9</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保密</w:t>
            </w:r>
          </w:p>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控制措施</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目标明确，控制措施具体，并提供保密控制措施的责任承诺；由评标委员会进行综合考评。好</w:t>
            </w:r>
            <w:r w:rsidRPr="00987CC1">
              <w:rPr>
                <w:rFonts w:ascii="宋体" w:hAnsi="宋体" w:cs="宋体"/>
                <w:szCs w:val="21"/>
              </w:rPr>
              <w:t>:</w:t>
            </w:r>
            <w:r w:rsidR="00FD7A20" w:rsidRPr="00987CC1">
              <w:rPr>
                <w:rFonts w:ascii="宋体" w:hAnsi="宋体" w:cs="宋体"/>
                <w:szCs w:val="21"/>
              </w:rPr>
              <w:t xml:space="preserve"> </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1808"/>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10</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合同</w:t>
            </w:r>
          </w:p>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信息管理</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介绍合同要点，根据工程特点制定了减少工程延期发生的预控措施及索赔与反索赔措施，对工程延期的管理办法切实可行；详细列举信息管理的内容由评标委员会进行综合考评。好</w:t>
            </w:r>
            <w:r w:rsidRPr="00987CC1">
              <w:rPr>
                <w:rFonts w:ascii="宋体" w:hAnsi="宋体" w:cs="宋体"/>
                <w:szCs w:val="21"/>
              </w:rPr>
              <w:t>:</w:t>
            </w:r>
            <w:r w:rsidR="00FD7A20" w:rsidRPr="00987CC1">
              <w:rPr>
                <w:rFonts w:ascii="宋体" w:hAnsi="宋体" w:cs="宋体"/>
                <w:szCs w:val="21"/>
              </w:rPr>
              <w:t xml:space="preserve"> </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1039"/>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11</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组织协调</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方法明确，内容有针对性，综合协调措施得力；由评标委员会进行综合考评。好</w:t>
            </w:r>
            <w:r w:rsidRPr="00987CC1">
              <w:rPr>
                <w:rFonts w:ascii="宋体" w:hAnsi="宋体" w:cs="宋体"/>
                <w:szCs w:val="21"/>
              </w:rPr>
              <w:t>:</w:t>
            </w:r>
            <w:r w:rsidR="00FD7A20" w:rsidRPr="00987CC1">
              <w:rPr>
                <w:rFonts w:ascii="宋体" w:hAnsi="宋体" w:cs="宋体"/>
                <w:szCs w:val="21"/>
              </w:rPr>
              <w:t xml:space="preserve"> </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r w:rsidR="00C74585" w:rsidRPr="00987CC1" w:rsidTr="00EF1155">
        <w:trPr>
          <w:trHeight w:val="660"/>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12</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验收管理</w:t>
            </w:r>
          </w:p>
        </w:tc>
        <w:tc>
          <w:tcPr>
            <w:tcW w:w="81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2</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项目验收流程清楚，并有详细的验收方案及测试方案；由评标委员会进行综合考评。好</w:t>
            </w:r>
            <w:r w:rsidRPr="00987CC1">
              <w:rPr>
                <w:rFonts w:ascii="宋体" w:hAnsi="宋体" w:cs="宋体"/>
                <w:szCs w:val="21"/>
              </w:rPr>
              <w:t>:2</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w:t>
            </w:r>
            <w:r w:rsidR="00FD7A20">
              <w:rPr>
                <w:rFonts w:ascii="宋体" w:hAnsi="宋体" w:cs="宋体" w:hint="eastAsia"/>
                <w:szCs w:val="21"/>
              </w:rPr>
              <w:t>1</w:t>
            </w:r>
            <w:r w:rsidRPr="00987CC1">
              <w:rPr>
                <w:rFonts w:ascii="宋体" w:hAnsi="宋体" w:cs="宋体" w:hint="eastAsia"/>
                <w:szCs w:val="21"/>
              </w:rPr>
              <w:t>分；没有的不得分。</w:t>
            </w:r>
          </w:p>
        </w:tc>
      </w:tr>
      <w:tr w:rsidR="00C74585" w:rsidRPr="00987CC1" w:rsidTr="00EF1155">
        <w:trPr>
          <w:trHeight w:val="1084"/>
        </w:trPr>
        <w:tc>
          <w:tcPr>
            <w:tcW w:w="567" w:type="dxa"/>
            <w:vAlign w:val="center"/>
          </w:tcPr>
          <w:p w:rsidR="00C74585" w:rsidRPr="00987CC1" w:rsidRDefault="00C74585" w:rsidP="00513658">
            <w:pPr>
              <w:spacing w:line="360" w:lineRule="exact"/>
              <w:jc w:val="center"/>
              <w:rPr>
                <w:rFonts w:ascii="宋体" w:hAnsi="宋体" w:cs="宋体"/>
                <w:szCs w:val="21"/>
              </w:rPr>
            </w:pPr>
            <w:r w:rsidRPr="00987CC1">
              <w:rPr>
                <w:rFonts w:ascii="宋体" w:hAnsi="宋体" w:cs="宋体"/>
                <w:szCs w:val="21"/>
              </w:rPr>
              <w:t>13</w:t>
            </w:r>
          </w:p>
        </w:tc>
        <w:tc>
          <w:tcPr>
            <w:tcW w:w="1134"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风险控制</w:t>
            </w:r>
          </w:p>
        </w:tc>
        <w:tc>
          <w:tcPr>
            <w:tcW w:w="817"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1</w:t>
            </w:r>
          </w:p>
        </w:tc>
        <w:tc>
          <w:tcPr>
            <w:tcW w:w="6521"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项目风险分析准确且控制手段具有针对性；由评标委员会进行综合考评。好</w:t>
            </w:r>
            <w:r w:rsidRPr="00987CC1">
              <w:rPr>
                <w:rFonts w:ascii="宋体" w:hAnsi="宋体" w:cs="宋体"/>
                <w:szCs w:val="21"/>
              </w:rPr>
              <w:t>:</w:t>
            </w:r>
            <w:r w:rsidR="00FD7A20" w:rsidRPr="00987CC1">
              <w:rPr>
                <w:rFonts w:ascii="宋体" w:hAnsi="宋体" w:cs="宋体"/>
                <w:szCs w:val="21"/>
              </w:rPr>
              <w:t xml:space="preserve"> </w:t>
            </w:r>
            <w:r w:rsidRPr="00987CC1">
              <w:rPr>
                <w:rFonts w:ascii="宋体" w:hAnsi="宋体" w:cs="宋体"/>
                <w:szCs w:val="21"/>
              </w:rPr>
              <w:t>1</w:t>
            </w:r>
            <w:r w:rsidRPr="00987CC1">
              <w:rPr>
                <w:rFonts w:ascii="宋体" w:hAnsi="宋体" w:cs="宋体" w:hint="eastAsia"/>
                <w:szCs w:val="21"/>
              </w:rPr>
              <w:t>分</w:t>
            </w:r>
            <w:r w:rsidRPr="00987CC1">
              <w:rPr>
                <w:rFonts w:ascii="宋体" w:hAnsi="宋体" w:cs="宋体"/>
                <w:szCs w:val="21"/>
              </w:rPr>
              <w:t>;</w:t>
            </w:r>
            <w:r w:rsidRPr="00987CC1">
              <w:rPr>
                <w:rFonts w:ascii="宋体" w:hAnsi="宋体" w:cs="宋体" w:hint="eastAsia"/>
                <w:szCs w:val="21"/>
              </w:rPr>
              <w:t>一般</w:t>
            </w:r>
            <w:r w:rsidRPr="00987CC1">
              <w:rPr>
                <w:rFonts w:ascii="宋体" w:hAnsi="宋体" w:cs="宋体"/>
                <w:szCs w:val="21"/>
              </w:rPr>
              <w:t>:0.5</w:t>
            </w:r>
            <w:r w:rsidRPr="00987CC1">
              <w:rPr>
                <w:rFonts w:ascii="宋体" w:hAnsi="宋体" w:cs="宋体" w:hint="eastAsia"/>
                <w:szCs w:val="21"/>
              </w:rPr>
              <w:t>分；没有的不得分。</w:t>
            </w:r>
          </w:p>
        </w:tc>
      </w:tr>
    </w:tbl>
    <w:p w:rsidR="00C74585" w:rsidRDefault="00C74585" w:rsidP="00C74585">
      <w:pPr>
        <w:spacing w:line="560" w:lineRule="exact"/>
        <w:rPr>
          <w:b/>
          <w:sz w:val="28"/>
          <w:szCs w:val="28"/>
        </w:rPr>
      </w:pPr>
      <w:bookmarkStart w:id="5" w:name="_Toc1436"/>
      <w:bookmarkStart w:id="6" w:name="_Toc436754409"/>
    </w:p>
    <w:p w:rsidR="00C74585" w:rsidRPr="00987CC1" w:rsidRDefault="00C74585" w:rsidP="00C74585">
      <w:pPr>
        <w:spacing w:line="560" w:lineRule="exact"/>
        <w:rPr>
          <w:b/>
          <w:sz w:val="28"/>
          <w:szCs w:val="28"/>
        </w:rPr>
      </w:pPr>
      <w:r w:rsidRPr="00987CC1">
        <w:rPr>
          <w:rFonts w:hint="eastAsia"/>
          <w:b/>
          <w:sz w:val="28"/>
          <w:szCs w:val="28"/>
        </w:rPr>
        <w:t>三、投标报价（分值</w:t>
      </w:r>
      <w:r>
        <w:rPr>
          <w:rFonts w:hint="eastAsia"/>
          <w:b/>
          <w:sz w:val="28"/>
          <w:szCs w:val="28"/>
        </w:rPr>
        <w:t>25</w:t>
      </w:r>
      <w:r w:rsidRPr="00987CC1">
        <w:rPr>
          <w:rFonts w:hint="eastAsia"/>
          <w:b/>
          <w:sz w:val="28"/>
          <w:szCs w:val="28"/>
        </w:rPr>
        <w:t>分）</w:t>
      </w:r>
      <w:bookmarkEnd w:id="5"/>
      <w:bookmarkEnd w:id="6"/>
    </w:p>
    <w:tbl>
      <w:tblPr>
        <w:tblW w:w="8904"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
        <w:gridCol w:w="6210"/>
      </w:tblGrid>
      <w:tr w:rsidR="00C74585" w:rsidRPr="00987CC1" w:rsidTr="00EF1155">
        <w:trPr>
          <w:trHeight w:val="341"/>
          <w:jc w:val="center"/>
        </w:trPr>
        <w:tc>
          <w:tcPr>
            <w:tcW w:w="1985" w:type="dxa"/>
            <w:vAlign w:val="bottom"/>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评审因素</w:t>
            </w:r>
          </w:p>
        </w:tc>
        <w:tc>
          <w:tcPr>
            <w:tcW w:w="709" w:type="dxa"/>
            <w:vAlign w:val="bottom"/>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分值</w:t>
            </w:r>
          </w:p>
        </w:tc>
        <w:tc>
          <w:tcPr>
            <w:tcW w:w="6210" w:type="dxa"/>
            <w:vAlign w:val="bottom"/>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细则</w:t>
            </w:r>
          </w:p>
        </w:tc>
      </w:tr>
      <w:tr w:rsidR="00C74585" w:rsidRPr="00987CC1" w:rsidTr="00EF1155">
        <w:trPr>
          <w:jc w:val="center"/>
        </w:trPr>
        <w:tc>
          <w:tcPr>
            <w:tcW w:w="1985" w:type="dxa"/>
            <w:vAlign w:val="center"/>
          </w:tcPr>
          <w:p w:rsidR="00C74585" w:rsidRPr="00987CC1" w:rsidRDefault="00C74585" w:rsidP="00513658">
            <w:pPr>
              <w:spacing w:line="360" w:lineRule="exact"/>
              <w:jc w:val="center"/>
              <w:rPr>
                <w:rFonts w:ascii="宋体" w:cs="宋体"/>
                <w:szCs w:val="21"/>
              </w:rPr>
            </w:pPr>
            <w:r w:rsidRPr="00987CC1">
              <w:rPr>
                <w:rFonts w:ascii="宋体" w:hAnsi="宋体" w:cs="宋体" w:hint="eastAsia"/>
                <w:szCs w:val="21"/>
              </w:rPr>
              <w:t>价格评议</w:t>
            </w:r>
          </w:p>
        </w:tc>
        <w:tc>
          <w:tcPr>
            <w:tcW w:w="709" w:type="dxa"/>
            <w:vAlign w:val="center"/>
          </w:tcPr>
          <w:p w:rsidR="00C74585" w:rsidRPr="00987CC1" w:rsidRDefault="00C74585" w:rsidP="00513658">
            <w:pPr>
              <w:spacing w:line="360" w:lineRule="exact"/>
              <w:jc w:val="center"/>
              <w:rPr>
                <w:rFonts w:ascii="宋体" w:hAnsi="宋体" w:cs="宋体"/>
                <w:szCs w:val="21"/>
              </w:rPr>
            </w:pPr>
            <w:r>
              <w:rPr>
                <w:rFonts w:ascii="宋体" w:hAnsi="宋体" w:cs="宋体" w:hint="eastAsia"/>
                <w:szCs w:val="21"/>
              </w:rPr>
              <w:t>25</w:t>
            </w:r>
          </w:p>
        </w:tc>
        <w:tc>
          <w:tcPr>
            <w:tcW w:w="6210" w:type="dxa"/>
            <w:vAlign w:val="center"/>
          </w:tcPr>
          <w:p w:rsidR="00C74585" w:rsidRPr="00987CC1" w:rsidRDefault="00C74585" w:rsidP="00513658">
            <w:pPr>
              <w:spacing w:line="360" w:lineRule="exact"/>
              <w:rPr>
                <w:rFonts w:ascii="宋体" w:cs="宋体"/>
                <w:szCs w:val="21"/>
              </w:rPr>
            </w:pPr>
            <w:r w:rsidRPr="00987CC1">
              <w:rPr>
                <w:rFonts w:ascii="宋体" w:hAnsi="宋体" w:cs="宋体" w:hint="eastAsia"/>
                <w:szCs w:val="21"/>
              </w:rPr>
              <w:t>本工程招标人设最高限价，各投标单位报价不得等于或超出最高限价范围，否则</w:t>
            </w:r>
            <w:proofErr w:type="gramStart"/>
            <w:r w:rsidRPr="00987CC1">
              <w:rPr>
                <w:rFonts w:ascii="宋体" w:hAnsi="宋体" w:cs="宋体" w:hint="eastAsia"/>
                <w:szCs w:val="21"/>
              </w:rPr>
              <w:t>按废标处理</w:t>
            </w:r>
            <w:proofErr w:type="gramEnd"/>
            <w:r w:rsidRPr="00987CC1">
              <w:rPr>
                <w:rFonts w:ascii="宋体" w:hAnsi="宋体" w:cs="宋体" w:hint="eastAsia"/>
                <w:szCs w:val="21"/>
              </w:rPr>
              <w:t>。</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w:t>
            </w:r>
            <w:r w:rsidRPr="00987CC1">
              <w:rPr>
                <w:rFonts w:ascii="宋体" w:hAnsi="宋体" w:cs="宋体"/>
                <w:szCs w:val="21"/>
              </w:rPr>
              <w:t>1</w:t>
            </w:r>
            <w:r w:rsidRPr="00987CC1">
              <w:rPr>
                <w:rFonts w:ascii="宋体" w:hAnsi="宋体" w:cs="宋体" w:hint="eastAsia"/>
                <w:szCs w:val="21"/>
              </w:rPr>
              <w:t>）评标基准价的计算：</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lastRenderedPageBreak/>
              <w:t>所有有效投标人的有效报价的算术平均值即为评标基准价。当通过详细评审的有效投标人为五名（不含五名）以上时，评标基准值为去掉一个最高报价和一个最低报价后，剩余有效投标报价的算术平均值；当通过详细评审的有效投标人为五名（含五名）以下时，评标基准值为所有有效投标人报价的算术平均值。</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w:t>
            </w:r>
            <w:r w:rsidRPr="00987CC1">
              <w:rPr>
                <w:rFonts w:ascii="宋体" w:hAnsi="宋体" w:cs="宋体"/>
                <w:szCs w:val="21"/>
              </w:rPr>
              <w:t>2</w:t>
            </w:r>
            <w:r w:rsidRPr="00987CC1">
              <w:rPr>
                <w:rFonts w:ascii="宋体" w:hAnsi="宋体" w:cs="宋体" w:hint="eastAsia"/>
                <w:szCs w:val="21"/>
              </w:rPr>
              <w:t>）偏差率计算：</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偏差率</w:t>
            </w:r>
            <w:r w:rsidRPr="00987CC1">
              <w:rPr>
                <w:rFonts w:ascii="宋体" w:hAnsi="宋体" w:cs="宋体"/>
                <w:szCs w:val="21"/>
              </w:rPr>
              <w:t>=100%</w:t>
            </w:r>
            <w:r w:rsidRPr="00987CC1">
              <w:rPr>
                <w:rFonts w:ascii="宋体" w:hAnsi="宋体" w:cs="宋体" w:hint="eastAsia"/>
                <w:szCs w:val="21"/>
              </w:rPr>
              <w:t>×</w:t>
            </w:r>
            <w:r w:rsidRPr="00987CC1">
              <w:rPr>
                <w:rFonts w:ascii="宋体" w:hAnsi="宋体" w:cs="宋体"/>
                <w:szCs w:val="21"/>
              </w:rPr>
              <w:t>(</w:t>
            </w:r>
            <w:r w:rsidRPr="00987CC1">
              <w:rPr>
                <w:rFonts w:ascii="宋体" w:hAnsi="宋体" w:cs="宋体" w:hint="eastAsia"/>
                <w:szCs w:val="21"/>
              </w:rPr>
              <w:t>投标人有效报价－评标基准价</w:t>
            </w:r>
            <w:r w:rsidRPr="00987CC1">
              <w:rPr>
                <w:rFonts w:ascii="宋体" w:hAnsi="宋体" w:cs="宋体"/>
                <w:szCs w:val="21"/>
              </w:rPr>
              <w:t>)/</w:t>
            </w:r>
            <w:r w:rsidRPr="00987CC1">
              <w:rPr>
                <w:rFonts w:ascii="宋体" w:hAnsi="宋体" w:cs="宋体" w:hint="eastAsia"/>
                <w:szCs w:val="21"/>
              </w:rPr>
              <w:t>评标基准价。</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w:t>
            </w:r>
            <w:r w:rsidRPr="00987CC1">
              <w:rPr>
                <w:rFonts w:ascii="宋体" w:hAnsi="宋体" w:cs="宋体"/>
                <w:szCs w:val="21"/>
              </w:rPr>
              <w:t>3</w:t>
            </w:r>
            <w:r w:rsidRPr="00987CC1">
              <w:rPr>
                <w:rFonts w:ascii="宋体" w:hAnsi="宋体" w:cs="宋体" w:hint="eastAsia"/>
                <w:szCs w:val="21"/>
              </w:rPr>
              <w:t>）得分评定标准（得分保留两位小数）</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①如果投标人的有效报价</w:t>
            </w:r>
            <w:r w:rsidRPr="00987CC1">
              <w:rPr>
                <w:rFonts w:ascii="宋体" w:hAnsi="宋体" w:cs="宋体"/>
                <w:szCs w:val="21"/>
              </w:rPr>
              <w:t>&gt;</w:t>
            </w:r>
            <w:r w:rsidRPr="00987CC1">
              <w:rPr>
                <w:rFonts w:ascii="宋体" w:hAnsi="宋体" w:cs="宋体" w:hint="eastAsia"/>
                <w:szCs w:val="21"/>
              </w:rPr>
              <w:t>评标基准价，则评标价得分＝</w:t>
            </w:r>
            <w:r w:rsidRPr="00987CC1">
              <w:rPr>
                <w:rFonts w:ascii="宋体" w:hAnsi="宋体" w:cs="宋体"/>
                <w:szCs w:val="21"/>
              </w:rPr>
              <w:t>10</w:t>
            </w:r>
            <w:r w:rsidRPr="00987CC1">
              <w:rPr>
                <w:rFonts w:ascii="宋体" w:hAnsi="宋体" w:cs="宋体" w:hint="eastAsia"/>
                <w:szCs w:val="21"/>
              </w:rPr>
              <w:t>－偏差率×</w:t>
            </w:r>
            <w:r w:rsidRPr="00987CC1">
              <w:rPr>
                <w:rFonts w:ascii="宋体" w:hAnsi="宋体" w:cs="宋体"/>
                <w:szCs w:val="21"/>
              </w:rPr>
              <w:t>100</w:t>
            </w:r>
            <w:r w:rsidRPr="00987CC1">
              <w:rPr>
                <w:rFonts w:ascii="宋体" w:hAnsi="宋体" w:cs="宋体" w:hint="eastAsia"/>
                <w:szCs w:val="21"/>
              </w:rPr>
              <w:t>×</w:t>
            </w:r>
            <w:r w:rsidRPr="00987CC1">
              <w:rPr>
                <w:rFonts w:ascii="宋体" w:hAnsi="宋体" w:cs="宋体"/>
                <w:szCs w:val="21"/>
              </w:rPr>
              <w:t>1</w:t>
            </w:r>
            <w:r w:rsidRPr="00987CC1">
              <w:rPr>
                <w:rFonts w:ascii="宋体" w:hAnsi="宋体" w:cs="宋体" w:hint="eastAsia"/>
                <w:szCs w:val="21"/>
              </w:rPr>
              <w:t>；（</w:t>
            </w:r>
            <w:r w:rsidRPr="00987CC1">
              <w:rPr>
                <w:rFonts w:ascii="宋体" w:hAnsi="宋体" w:cs="宋体"/>
                <w:szCs w:val="21"/>
              </w:rPr>
              <w:t>0</w:t>
            </w:r>
            <w:r w:rsidRPr="00987CC1">
              <w:rPr>
                <w:rFonts w:ascii="宋体" w:hAnsi="宋体" w:cs="宋体" w:hint="eastAsia"/>
                <w:szCs w:val="21"/>
              </w:rPr>
              <w:t>≦评标得分≦</w:t>
            </w:r>
            <w:r w:rsidRPr="00987CC1">
              <w:rPr>
                <w:rFonts w:ascii="宋体" w:hAnsi="宋体" w:cs="宋体"/>
                <w:szCs w:val="21"/>
              </w:rPr>
              <w:t>10</w:t>
            </w:r>
            <w:r w:rsidRPr="00987CC1">
              <w:rPr>
                <w:rFonts w:ascii="宋体" w:hAnsi="宋体" w:cs="宋体" w:hint="eastAsia"/>
                <w:szCs w:val="21"/>
              </w:rPr>
              <w:t>）</w:t>
            </w:r>
          </w:p>
          <w:p w:rsidR="00C74585" w:rsidRPr="00987CC1" w:rsidRDefault="00C74585" w:rsidP="00513658">
            <w:pPr>
              <w:spacing w:line="360" w:lineRule="exact"/>
              <w:rPr>
                <w:rFonts w:ascii="宋体" w:cs="宋体"/>
                <w:szCs w:val="21"/>
              </w:rPr>
            </w:pPr>
            <w:r w:rsidRPr="00987CC1">
              <w:rPr>
                <w:rFonts w:ascii="宋体" w:hAnsi="宋体" w:cs="宋体" w:hint="eastAsia"/>
                <w:szCs w:val="21"/>
              </w:rPr>
              <w:t>②如果投标人的有效报价≤评标基准价，则评标价得分＝</w:t>
            </w:r>
            <w:r w:rsidRPr="00987CC1">
              <w:rPr>
                <w:rFonts w:ascii="宋体" w:hAnsi="宋体" w:cs="宋体"/>
                <w:szCs w:val="21"/>
              </w:rPr>
              <w:t>10</w:t>
            </w:r>
            <w:r w:rsidRPr="00987CC1">
              <w:rPr>
                <w:rFonts w:ascii="宋体" w:hAnsi="宋体" w:cs="宋体" w:hint="eastAsia"/>
                <w:szCs w:val="21"/>
              </w:rPr>
              <w:t>＋偏差率×</w:t>
            </w:r>
            <w:r w:rsidRPr="00987CC1">
              <w:rPr>
                <w:rFonts w:ascii="宋体" w:hAnsi="宋体" w:cs="宋体"/>
                <w:szCs w:val="21"/>
              </w:rPr>
              <w:t>100</w:t>
            </w:r>
            <w:r w:rsidRPr="00987CC1">
              <w:rPr>
                <w:rFonts w:ascii="宋体" w:hAnsi="宋体" w:cs="宋体" w:hint="eastAsia"/>
                <w:szCs w:val="21"/>
              </w:rPr>
              <w:t>×</w:t>
            </w:r>
            <w:r w:rsidRPr="00987CC1">
              <w:rPr>
                <w:rFonts w:ascii="宋体" w:hAnsi="宋体" w:cs="宋体"/>
                <w:szCs w:val="21"/>
              </w:rPr>
              <w:t>0.8</w:t>
            </w:r>
            <w:r w:rsidRPr="00987CC1">
              <w:rPr>
                <w:rFonts w:ascii="宋体" w:hAnsi="宋体" w:cs="宋体" w:hint="eastAsia"/>
                <w:szCs w:val="21"/>
              </w:rPr>
              <w:t>。（</w:t>
            </w:r>
            <w:r w:rsidRPr="00987CC1">
              <w:rPr>
                <w:rFonts w:ascii="宋体" w:hAnsi="宋体" w:cs="宋体"/>
                <w:szCs w:val="21"/>
              </w:rPr>
              <w:t>0</w:t>
            </w:r>
            <w:r w:rsidRPr="00987CC1">
              <w:rPr>
                <w:rFonts w:ascii="宋体" w:hAnsi="宋体" w:cs="宋体" w:hint="eastAsia"/>
                <w:szCs w:val="21"/>
              </w:rPr>
              <w:t>≦评标得分≦</w:t>
            </w:r>
            <w:r w:rsidRPr="00987CC1">
              <w:rPr>
                <w:rFonts w:ascii="宋体" w:hAnsi="宋体" w:cs="宋体"/>
                <w:szCs w:val="21"/>
              </w:rPr>
              <w:t>10</w:t>
            </w:r>
            <w:r w:rsidRPr="00987CC1">
              <w:rPr>
                <w:rFonts w:ascii="宋体" w:hAnsi="宋体" w:cs="宋体" w:hint="eastAsia"/>
                <w:szCs w:val="21"/>
              </w:rPr>
              <w:t>）</w:t>
            </w:r>
          </w:p>
        </w:tc>
      </w:tr>
    </w:tbl>
    <w:p w:rsidR="00A4035F" w:rsidRDefault="00A4035F" w:rsidP="00FD7A20">
      <w:pPr>
        <w:spacing w:line="560" w:lineRule="exact"/>
      </w:pPr>
    </w:p>
    <w:sectPr w:rsidR="00A40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28" w:rsidRDefault="00F31428" w:rsidP="00C74585">
      <w:r>
        <w:separator/>
      </w:r>
    </w:p>
  </w:endnote>
  <w:endnote w:type="continuationSeparator" w:id="0">
    <w:p w:rsidR="00F31428" w:rsidRDefault="00F31428" w:rsidP="00C7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28" w:rsidRDefault="00F31428" w:rsidP="00C74585">
      <w:r>
        <w:separator/>
      </w:r>
    </w:p>
  </w:footnote>
  <w:footnote w:type="continuationSeparator" w:id="0">
    <w:p w:rsidR="00F31428" w:rsidRDefault="00F31428" w:rsidP="00C74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727BE"/>
    <w:multiLevelType w:val="multilevel"/>
    <w:tmpl w:val="2CB727BE"/>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23E6530"/>
    <w:multiLevelType w:val="multilevel"/>
    <w:tmpl w:val="523E6530"/>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B0"/>
    <w:rsid w:val="004D371F"/>
    <w:rsid w:val="00513658"/>
    <w:rsid w:val="0064106A"/>
    <w:rsid w:val="00934EB0"/>
    <w:rsid w:val="00A4035F"/>
    <w:rsid w:val="00C74585"/>
    <w:rsid w:val="00F31428"/>
    <w:rsid w:val="00FC3914"/>
    <w:rsid w:val="00FD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585"/>
    <w:rPr>
      <w:sz w:val="18"/>
      <w:szCs w:val="18"/>
    </w:rPr>
  </w:style>
  <w:style w:type="paragraph" w:styleId="a4">
    <w:name w:val="footer"/>
    <w:basedOn w:val="a"/>
    <w:link w:val="Char0"/>
    <w:uiPriority w:val="99"/>
    <w:unhideWhenUsed/>
    <w:rsid w:val="00C74585"/>
    <w:pPr>
      <w:tabs>
        <w:tab w:val="center" w:pos="4153"/>
        <w:tab w:val="right" w:pos="8306"/>
      </w:tabs>
      <w:snapToGrid w:val="0"/>
      <w:jc w:val="left"/>
    </w:pPr>
    <w:rPr>
      <w:sz w:val="18"/>
      <w:szCs w:val="18"/>
    </w:rPr>
  </w:style>
  <w:style w:type="character" w:customStyle="1" w:styleId="Char0">
    <w:name w:val="页脚 Char"/>
    <w:basedOn w:val="a0"/>
    <w:link w:val="a4"/>
    <w:uiPriority w:val="99"/>
    <w:rsid w:val="00C74585"/>
    <w:rPr>
      <w:sz w:val="18"/>
      <w:szCs w:val="18"/>
    </w:rPr>
  </w:style>
  <w:style w:type="paragraph" w:styleId="a5">
    <w:name w:val="Balloon Text"/>
    <w:basedOn w:val="a"/>
    <w:link w:val="Char1"/>
    <w:uiPriority w:val="99"/>
    <w:semiHidden/>
    <w:unhideWhenUsed/>
    <w:rsid w:val="00FC3914"/>
    <w:rPr>
      <w:sz w:val="18"/>
      <w:szCs w:val="18"/>
    </w:rPr>
  </w:style>
  <w:style w:type="character" w:customStyle="1" w:styleId="Char1">
    <w:name w:val="批注框文本 Char"/>
    <w:basedOn w:val="a0"/>
    <w:link w:val="a5"/>
    <w:uiPriority w:val="99"/>
    <w:semiHidden/>
    <w:rsid w:val="00FC39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585"/>
    <w:rPr>
      <w:sz w:val="18"/>
      <w:szCs w:val="18"/>
    </w:rPr>
  </w:style>
  <w:style w:type="paragraph" w:styleId="a4">
    <w:name w:val="footer"/>
    <w:basedOn w:val="a"/>
    <w:link w:val="Char0"/>
    <w:uiPriority w:val="99"/>
    <w:unhideWhenUsed/>
    <w:rsid w:val="00C74585"/>
    <w:pPr>
      <w:tabs>
        <w:tab w:val="center" w:pos="4153"/>
        <w:tab w:val="right" w:pos="8306"/>
      </w:tabs>
      <w:snapToGrid w:val="0"/>
      <w:jc w:val="left"/>
    </w:pPr>
    <w:rPr>
      <w:sz w:val="18"/>
      <w:szCs w:val="18"/>
    </w:rPr>
  </w:style>
  <w:style w:type="character" w:customStyle="1" w:styleId="Char0">
    <w:name w:val="页脚 Char"/>
    <w:basedOn w:val="a0"/>
    <w:link w:val="a4"/>
    <w:uiPriority w:val="99"/>
    <w:rsid w:val="00C74585"/>
    <w:rPr>
      <w:sz w:val="18"/>
      <w:szCs w:val="18"/>
    </w:rPr>
  </w:style>
  <w:style w:type="paragraph" w:styleId="a5">
    <w:name w:val="Balloon Text"/>
    <w:basedOn w:val="a"/>
    <w:link w:val="Char1"/>
    <w:uiPriority w:val="99"/>
    <w:semiHidden/>
    <w:unhideWhenUsed/>
    <w:rsid w:val="00FC3914"/>
    <w:rPr>
      <w:sz w:val="18"/>
      <w:szCs w:val="18"/>
    </w:rPr>
  </w:style>
  <w:style w:type="character" w:customStyle="1" w:styleId="Char1">
    <w:name w:val="批注框文本 Char"/>
    <w:basedOn w:val="a0"/>
    <w:link w:val="a5"/>
    <w:uiPriority w:val="99"/>
    <w:semiHidden/>
    <w:rsid w:val="00FC39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汤超</dc:creator>
  <cp:keywords/>
  <dc:description/>
  <cp:lastModifiedBy>汤超</cp:lastModifiedBy>
  <cp:revision>6</cp:revision>
  <cp:lastPrinted>2017-06-05T09:34:00Z</cp:lastPrinted>
  <dcterms:created xsi:type="dcterms:W3CDTF">2017-06-05T05:20:00Z</dcterms:created>
  <dcterms:modified xsi:type="dcterms:W3CDTF">2017-07-28T02:14:00Z</dcterms:modified>
</cp:coreProperties>
</file>